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AC6CAE">
      <w:bookmarkStart w:id="0" w:name="OLE_LINK1"/>
      <w:r>
        <mc:AlternateContent>
          <mc:Choice Requires="wps">
            <w:drawing>
              <wp:anchor distT="0" distB="0" distL="114300" distR="114300" simplePos="0" relativeHeight="251660288" behindDoc="0" locked="0" layoutInCell="1" allowOverlap="1">
                <wp:simplePos x="0" y="0"/>
                <wp:positionH relativeFrom="column">
                  <wp:posOffset>45085</wp:posOffset>
                </wp:positionH>
                <wp:positionV relativeFrom="paragraph">
                  <wp:posOffset>181610</wp:posOffset>
                </wp:positionV>
                <wp:extent cx="4256405" cy="3587750"/>
                <wp:effectExtent l="0" t="0" r="10795" b="6350"/>
                <wp:wrapNone/>
                <wp:docPr id="1" name="文本框 1"/>
                <wp:cNvGraphicFramePr/>
                <a:graphic xmlns:a="http://schemas.openxmlformats.org/drawingml/2006/main">
                  <a:graphicData uri="http://schemas.microsoft.com/office/word/2010/wordprocessingShape">
                    <wps:wsp>
                      <wps:cNvSpPr txBox="1"/>
                      <wps:spPr>
                        <a:xfrm>
                          <a:off x="1092200" y="1174750"/>
                          <a:ext cx="4256405" cy="3206115"/>
                        </a:xfrm>
                        <a:prstGeom prst="rect">
                          <a:avLst/>
                        </a:prstGeom>
                        <a:solidFill>
                          <a:srgbClr val="FFFFFF"/>
                        </a:solidFill>
                        <a:ln w="6350">
                          <a:noFill/>
                        </a:ln>
                        <a:effectLst/>
                      </wps:spPr>
                      <wps:txbx>
                        <w:txbxContent>
                          <w:p w14:paraId="0881B89C">
                            <w:pPr>
                              <w:spacing w:line="700" w:lineRule="exact"/>
                              <w:jc w:val="distribute"/>
                              <w:rPr>
                                <w:rFonts w:ascii="方正小标宋简体" w:hAnsi="方正小标宋简体" w:eastAsia="方正小标宋简体" w:cs="方正小标宋简体"/>
                                <w:color w:val="FF0000"/>
                                <w:w w:val="80"/>
                                <w:sz w:val="56"/>
                                <w:szCs w:val="72"/>
                              </w:rPr>
                            </w:pPr>
                            <w:r>
                              <w:rPr>
                                <w:rFonts w:hint="eastAsia" w:ascii="方正小标宋简体" w:hAnsi="方正小标宋简体" w:eastAsia="方正小标宋简体" w:cs="方正小标宋简体"/>
                                <w:color w:val="FF0000"/>
                                <w:w w:val="80"/>
                                <w:sz w:val="56"/>
                                <w:szCs w:val="72"/>
                              </w:rPr>
                              <w:t>济南市历下区民政局</w:t>
                            </w:r>
                          </w:p>
                          <w:p w14:paraId="460CA597">
                            <w:pPr>
                              <w:spacing w:line="700" w:lineRule="exact"/>
                              <w:jc w:val="distribute"/>
                              <w:rPr>
                                <w:rFonts w:ascii="方正小标宋简体" w:hAnsi="方正小标宋简体" w:eastAsia="方正小标宋简体" w:cs="方正小标宋简体"/>
                                <w:color w:val="FF0000"/>
                                <w:w w:val="80"/>
                                <w:sz w:val="56"/>
                                <w:szCs w:val="72"/>
                              </w:rPr>
                            </w:pPr>
                            <w:r>
                              <w:rPr>
                                <w:rFonts w:hint="eastAsia" w:ascii="方正小标宋简体" w:hAnsi="方正小标宋简体" w:eastAsia="方正小标宋简体" w:cs="方正小标宋简体"/>
                                <w:color w:val="FF0000"/>
                                <w:w w:val="80"/>
                                <w:sz w:val="56"/>
                                <w:szCs w:val="72"/>
                              </w:rPr>
                              <w:t>济南市历下区发展和改革局</w:t>
                            </w:r>
                          </w:p>
                          <w:p w14:paraId="4E88E47A">
                            <w:pPr>
                              <w:spacing w:line="700" w:lineRule="exact"/>
                              <w:jc w:val="distribute"/>
                              <w:rPr>
                                <w:rFonts w:ascii="方正小标宋简体" w:hAnsi="方正小标宋简体" w:eastAsia="方正小标宋简体" w:cs="方正小标宋简体"/>
                                <w:color w:val="FF0000"/>
                                <w:w w:val="80"/>
                                <w:sz w:val="56"/>
                                <w:szCs w:val="72"/>
                              </w:rPr>
                            </w:pPr>
                            <w:r>
                              <w:rPr>
                                <w:rFonts w:hint="eastAsia" w:ascii="方正小标宋简体" w:hAnsi="方正小标宋简体" w:eastAsia="方正小标宋简体" w:cs="方正小标宋简体"/>
                                <w:color w:val="FF0000"/>
                                <w:w w:val="80"/>
                                <w:sz w:val="56"/>
                                <w:szCs w:val="72"/>
                              </w:rPr>
                              <w:t>济南市公安局历下分局</w:t>
                            </w:r>
                          </w:p>
                          <w:p w14:paraId="617AD05A">
                            <w:pPr>
                              <w:spacing w:line="700" w:lineRule="exact"/>
                              <w:jc w:val="distribute"/>
                              <w:rPr>
                                <w:rFonts w:ascii="方正小标宋简体" w:hAnsi="方正小标宋简体" w:eastAsia="方正小标宋简体" w:cs="方正小标宋简体"/>
                                <w:color w:val="FF0000"/>
                                <w:w w:val="80"/>
                                <w:sz w:val="56"/>
                                <w:szCs w:val="72"/>
                              </w:rPr>
                            </w:pPr>
                            <w:r>
                              <w:rPr>
                                <w:rFonts w:hint="eastAsia" w:ascii="方正小标宋简体" w:hAnsi="方正小标宋简体" w:eastAsia="方正小标宋简体" w:cs="方正小标宋简体"/>
                                <w:color w:val="FF0000"/>
                                <w:w w:val="80"/>
                                <w:sz w:val="56"/>
                                <w:szCs w:val="72"/>
                              </w:rPr>
                              <w:t>济南市历下区财政局</w:t>
                            </w:r>
                          </w:p>
                          <w:p w14:paraId="76E97904">
                            <w:pPr>
                              <w:spacing w:line="700" w:lineRule="exact"/>
                              <w:jc w:val="distribute"/>
                              <w:rPr>
                                <w:rFonts w:ascii="方正小标宋简体" w:hAnsi="方正小标宋简体" w:eastAsia="方正小标宋简体" w:cs="方正小标宋简体"/>
                                <w:color w:val="FF0000"/>
                                <w:w w:val="80"/>
                                <w:sz w:val="56"/>
                                <w:szCs w:val="72"/>
                              </w:rPr>
                            </w:pPr>
                            <w:r>
                              <w:rPr>
                                <w:rFonts w:hint="eastAsia" w:ascii="方正小标宋简体" w:hAnsi="方正小标宋简体" w:eastAsia="方正小标宋简体" w:cs="方正小标宋简体"/>
                                <w:color w:val="FF0000"/>
                                <w:w w:val="80"/>
                                <w:sz w:val="56"/>
                                <w:szCs w:val="72"/>
                              </w:rPr>
                              <w:t>济南市历下区自然资源局</w:t>
                            </w:r>
                          </w:p>
                          <w:p w14:paraId="34149046">
                            <w:pPr>
                              <w:spacing w:line="700" w:lineRule="exact"/>
                              <w:jc w:val="distribute"/>
                              <w:rPr>
                                <w:rFonts w:ascii="方正小标宋简体" w:hAnsi="方正小标宋简体" w:eastAsia="方正小标宋简体" w:cs="方正小标宋简体"/>
                                <w:color w:val="FF0000"/>
                                <w:w w:val="80"/>
                                <w:sz w:val="56"/>
                                <w:szCs w:val="72"/>
                              </w:rPr>
                            </w:pPr>
                            <w:r>
                              <w:rPr>
                                <w:rFonts w:hint="eastAsia" w:ascii="方正小标宋简体" w:hAnsi="方正小标宋简体" w:eastAsia="方正小标宋简体" w:cs="方正小标宋简体"/>
                                <w:color w:val="FF0000"/>
                                <w:w w:val="80"/>
                                <w:sz w:val="56"/>
                                <w:szCs w:val="72"/>
                              </w:rPr>
                              <w:t>济南市历下区住房和城市建设局</w:t>
                            </w:r>
                          </w:p>
                          <w:p w14:paraId="2497CB79">
                            <w:pPr>
                              <w:spacing w:line="700" w:lineRule="exact"/>
                              <w:jc w:val="distribute"/>
                              <w:rPr>
                                <w:rFonts w:ascii="方正小标宋简体" w:hAnsi="方正小标宋简体" w:eastAsia="方正小标宋简体" w:cs="方正小标宋简体"/>
                                <w:color w:val="FF0000"/>
                                <w:w w:val="80"/>
                                <w:sz w:val="56"/>
                                <w:szCs w:val="72"/>
                              </w:rPr>
                            </w:pPr>
                            <w:r>
                              <w:rPr>
                                <w:rFonts w:hint="eastAsia" w:ascii="方正小标宋简体" w:hAnsi="方正小标宋简体" w:eastAsia="方正小标宋简体" w:cs="方正小标宋简体"/>
                                <w:color w:val="FF0000"/>
                                <w:w w:val="80"/>
                                <w:sz w:val="56"/>
                                <w:szCs w:val="72"/>
                              </w:rPr>
                              <w:t>济南市生态环境局历下分局</w:t>
                            </w:r>
                          </w:p>
                          <w:p w14:paraId="31161D7C">
                            <w:pPr>
                              <w:spacing w:line="700" w:lineRule="exact"/>
                              <w:jc w:val="distribute"/>
                              <w:rPr>
                                <w:rFonts w:ascii="方正小标宋简体" w:hAnsi="方正小标宋简体" w:eastAsia="方正小标宋简体" w:cs="方正小标宋简体"/>
                                <w:color w:val="FF0000"/>
                                <w:w w:val="80"/>
                                <w:sz w:val="56"/>
                                <w:szCs w:val="72"/>
                              </w:rPr>
                            </w:pPr>
                            <w:r>
                              <w:rPr>
                                <w:rFonts w:hint="eastAsia" w:ascii="方正小标宋简体" w:hAnsi="方正小标宋简体" w:eastAsia="方正小标宋简体" w:cs="方正小标宋简体"/>
                                <w:color w:val="FF0000"/>
                                <w:w w:val="80"/>
                                <w:sz w:val="56"/>
                                <w:szCs w:val="72"/>
                              </w:rPr>
                              <w:t>济南市历下区市场监督管理局</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55pt;margin-top:14.3pt;height:282.5pt;width:335.15pt;z-index:251660288;mso-width-relative:page;mso-height-relative:page;" fillcolor="#FFFFFF" filled="t" stroked="f" coordsize="21600,21600" o:gfxdata="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HHa&#10;MTDVAAAACAEAAA8AAAAAAAAAAQAgAAAAIgAAAGRycy9kb3ducmV2LnhtbFBLAQIUABQAAAAIAIdO&#10;4kDIJiNxXwIAAKoEAAAOAAAAAAAAAAEAIAAAACQBAABkcnMvZTJvRG9jLnhtbFBLBQYAAAAABgAG&#10;AFkBAAD1BQAAAAA=&#10;">
                <v:fill on="t" focussize="0,0"/>
                <v:stroke on="f" weight="0.5pt"/>
                <v:imagedata o:title=""/>
                <o:lock v:ext="edit" aspectratio="f"/>
                <v:textbox>
                  <w:txbxContent>
                    <w:p w14:paraId="0881B89C">
                      <w:pPr>
                        <w:spacing w:line="700" w:lineRule="exact"/>
                        <w:jc w:val="distribute"/>
                        <w:rPr>
                          <w:rFonts w:ascii="方正小标宋简体" w:hAnsi="方正小标宋简体" w:eastAsia="方正小标宋简体" w:cs="方正小标宋简体"/>
                          <w:color w:val="FF0000"/>
                          <w:w w:val="80"/>
                          <w:sz w:val="56"/>
                          <w:szCs w:val="72"/>
                        </w:rPr>
                      </w:pPr>
                      <w:r>
                        <w:rPr>
                          <w:rFonts w:hint="eastAsia" w:ascii="方正小标宋简体" w:hAnsi="方正小标宋简体" w:eastAsia="方正小标宋简体" w:cs="方正小标宋简体"/>
                          <w:color w:val="FF0000"/>
                          <w:w w:val="80"/>
                          <w:sz w:val="56"/>
                          <w:szCs w:val="72"/>
                        </w:rPr>
                        <w:t>济南市历下区民政局</w:t>
                      </w:r>
                    </w:p>
                    <w:p w14:paraId="460CA597">
                      <w:pPr>
                        <w:spacing w:line="700" w:lineRule="exact"/>
                        <w:jc w:val="distribute"/>
                        <w:rPr>
                          <w:rFonts w:ascii="方正小标宋简体" w:hAnsi="方正小标宋简体" w:eastAsia="方正小标宋简体" w:cs="方正小标宋简体"/>
                          <w:color w:val="FF0000"/>
                          <w:w w:val="80"/>
                          <w:sz w:val="56"/>
                          <w:szCs w:val="72"/>
                        </w:rPr>
                      </w:pPr>
                      <w:r>
                        <w:rPr>
                          <w:rFonts w:hint="eastAsia" w:ascii="方正小标宋简体" w:hAnsi="方正小标宋简体" w:eastAsia="方正小标宋简体" w:cs="方正小标宋简体"/>
                          <w:color w:val="FF0000"/>
                          <w:w w:val="80"/>
                          <w:sz w:val="56"/>
                          <w:szCs w:val="72"/>
                        </w:rPr>
                        <w:t>济南市历下区发展和改革局</w:t>
                      </w:r>
                    </w:p>
                    <w:p w14:paraId="4E88E47A">
                      <w:pPr>
                        <w:spacing w:line="700" w:lineRule="exact"/>
                        <w:jc w:val="distribute"/>
                        <w:rPr>
                          <w:rFonts w:ascii="方正小标宋简体" w:hAnsi="方正小标宋简体" w:eastAsia="方正小标宋简体" w:cs="方正小标宋简体"/>
                          <w:color w:val="FF0000"/>
                          <w:w w:val="80"/>
                          <w:sz w:val="56"/>
                          <w:szCs w:val="72"/>
                        </w:rPr>
                      </w:pPr>
                      <w:r>
                        <w:rPr>
                          <w:rFonts w:hint="eastAsia" w:ascii="方正小标宋简体" w:hAnsi="方正小标宋简体" w:eastAsia="方正小标宋简体" w:cs="方正小标宋简体"/>
                          <w:color w:val="FF0000"/>
                          <w:w w:val="80"/>
                          <w:sz w:val="56"/>
                          <w:szCs w:val="72"/>
                        </w:rPr>
                        <w:t>济南市公安局历下分局</w:t>
                      </w:r>
                    </w:p>
                    <w:p w14:paraId="617AD05A">
                      <w:pPr>
                        <w:spacing w:line="700" w:lineRule="exact"/>
                        <w:jc w:val="distribute"/>
                        <w:rPr>
                          <w:rFonts w:ascii="方正小标宋简体" w:hAnsi="方正小标宋简体" w:eastAsia="方正小标宋简体" w:cs="方正小标宋简体"/>
                          <w:color w:val="FF0000"/>
                          <w:w w:val="80"/>
                          <w:sz w:val="56"/>
                          <w:szCs w:val="72"/>
                        </w:rPr>
                      </w:pPr>
                      <w:r>
                        <w:rPr>
                          <w:rFonts w:hint="eastAsia" w:ascii="方正小标宋简体" w:hAnsi="方正小标宋简体" w:eastAsia="方正小标宋简体" w:cs="方正小标宋简体"/>
                          <w:color w:val="FF0000"/>
                          <w:w w:val="80"/>
                          <w:sz w:val="56"/>
                          <w:szCs w:val="72"/>
                        </w:rPr>
                        <w:t>济南市历下区财政局</w:t>
                      </w:r>
                    </w:p>
                    <w:p w14:paraId="76E97904">
                      <w:pPr>
                        <w:spacing w:line="700" w:lineRule="exact"/>
                        <w:jc w:val="distribute"/>
                        <w:rPr>
                          <w:rFonts w:ascii="方正小标宋简体" w:hAnsi="方正小标宋简体" w:eastAsia="方正小标宋简体" w:cs="方正小标宋简体"/>
                          <w:color w:val="FF0000"/>
                          <w:w w:val="80"/>
                          <w:sz w:val="56"/>
                          <w:szCs w:val="72"/>
                        </w:rPr>
                      </w:pPr>
                      <w:r>
                        <w:rPr>
                          <w:rFonts w:hint="eastAsia" w:ascii="方正小标宋简体" w:hAnsi="方正小标宋简体" w:eastAsia="方正小标宋简体" w:cs="方正小标宋简体"/>
                          <w:color w:val="FF0000"/>
                          <w:w w:val="80"/>
                          <w:sz w:val="56"/>
                          <w:szCs w:val="72"/>
                        </w:rPr>
                        <w:t>济南市历下区自然资源局</w:t>
                      </w:r>
                    </w:p>
                    <w:p w14:paraId="34149046">
                      <w:pPr>
                        <w:spacing w:line="700" w:lineRule="exact"/>
                        <w:jc w:val="distribute"/>
                        <w:rPr>
                          <w:rFonts w:ascii="方正小标宋简体" w:hAnsi="方正小标宋简体" w:eastAsia="方正小标宋简体" w:cs="方正小标宋简体"/>
                          <w:color w:val="FF0000"/>
                          <w:w w:val="80"/>
                          <w:sz w:val="56"/>
                          <w:szCs w:val="72"/>
                        </w:rPr>
                      </w:pPr>
                      <w:r>
                        <w:rPr>
                          <w:rFonts w:hint="eastAsia" w:ascii="方正小标宋简体" w:hAnsi="方正小标宋简体" w:eastAsia="方正小标宋简体" w:cs="方正小标宋简体"/>
                          <w:color w:val="FF0000"/>
                          <w:w w:val="80"/>
                          <w:sz w:val="56"/>
                          <w:szCs w:val="72"/>
                        </w:rPr>
                        <w:t>济南市历下区住房和城市建设局</w:t>
                      </w:r>
                    </w:p>
                    <w:p w14:paraId="2497CB79">
                      <w:pPr>
                        <w:spacing w:line="700" w:lineRule="exact"/>
                        <w:jc w:val="distribute"/>
                        <w:rPr>
                          <w:rFonts w:ascii="方正小标宋简体" w:hAnsi="方正小标宋简体" w:eastAsia="方正小标宋简体" w:cs="方正小标宋简体"/>
                          <w:color w:val="FF0000"/>
                          <w:w w:val="80"/>
                          <w:sz w:val="56"/>
                          <w:szCs w:val="72"/>
                        </w:rPr>
                      </w:pPr>
                      <w:r>
                        <w:rPr>
                          <w:rFonts w:hint="eastAsia" w:ascii="方正小标宋简体" w:hAnsi="方正小标宋简体" w:eastAsia="方正小标宋简体" w:cs="方正小标宋简体"/>
                          <w:color w:val="FF0000"/>
                          <w:w w:val="80"/>
                          <w:sz w:val="56"/>
                          <w:szCs w:val="72"/>
                        </w:rPr>
                        <w:t>济南市生态环境局历下分局</w:t>
                      </w:r>
                    </w:p>
                    <w:p w14:paraId="31161D7C">
                      <w:pPr>
                        <w:spacing w:line="700" w:lineRule="exact"/>
                        <w:jc w:val="distribute"/>
                        <w:rPr>
                          <w:rFonts w:ascii="方正小标宋简体" w:hAnsi="方正小标宋简体" w:eastAsia="方正小标宋简体" w:cs="方正小标宋简体"/>
                          <w:color w:val="FF0000"/>
                          <w:w w:val="80"/>
                          <w:sz w:val="56"/>
                          <w:szCs w:val="72"/>
                        </w:rPr>
                      </w:pPr>
                      <w:r>
                        <w:rPr>
                          <w:rFonts w:hint="eastAsia" w:ascii="方正小标宋简体" w:hAnsi="方正小标宋简体" w:eastAsia="方正小标宋简体" w:cs="方正小标宋简体"/>
                          <w:color w:val="FF0000"/>
                          <w:w w:val="80"/>
                          <w:sz w:val="56"/>
                          <w:szCs w:val="72"/>
                        </w:rPr>
                        <w:t>济南市历下区市场监督管理局</w:t>
                      </w:r>
                    </w:p>
                  </w:txbxContent>
                </v:textbox>
              </v:shape>
            </w:pict>
          </mc:Fallback>
        </mc:AlternateContent>
      </w:r>
    </w:p>
    <w:p w14:paraId="26E39998">
      <w:bookmarkStart w:id="1" w:name="_GoBack"/>
      <w:bookmarkEnd w:id="1"/>
    </w:p>
    <w:p w14:paraId="6FC57391"/>
    <w:p w14:paraId="1F94CA11"/>
    <w:p w14:paraId="10BD004A"/>
    <w:p w14:paraId="7EB4ADAF"/>
    <w:p w14:paraId="7F9651D8"/>
    <w:p w14:paraId="6EC7D87A">
      <w:r>
        <mc:AlternateContent>
          <mc:Choice Requires="wps">
            <w:drawing>
              <wp:anchor distT="0" distB="0" distL="114300" distR="114300" simplePos="0" relativeHeight="251661312" behindDoc="0" locked="0" layoutInCell="1" allowOverlap="1">
                <wp:simplePos x="0" y="0"/>
                <wp:positionH relativeFrom="column">
                  <wp:posOffset>4262755</wp:posOffset>
                </wp:positionH>
                <wp:positionV relativeFrom="paragraph">
                  <wp:posOffset>31750</wp:posOffset>
                </wp:positionV>
                <wp:extent cx="1392555" cy="1064260"/>
                <wp:effectExtent l="0" t="0" r="4445" b="2540"/>
                <wp:wrapNone/>
                <wp:docPr id="2" name="文本框 2"/>
                <wp:cNvGraphicFramePr/>
                <a:graphic xmlns:a="http://schemas.openxmlformats.org/drawingml/2006/main">
                  <a:graphicData uri="http://schemas.microsoft.com/office/word/2010/wordprocessingShape">
                    <wps:wsp>
                      <wps:cNvSpPr txBox="1"/>
                      <wps:spPr>
                        <a:xfrm>
                          <a:off x="0" y="0"/>
                          <a:ext cx="1459865" cy="1136015"/>
                        </a:xfrm>
                        <a:prstGeom prst="rect">
                          <a:avLst/>
                        </a:prstGeom>
                        <a:solidFill>
                          <a:srgbClr val="FFFFFF"/>
                        </a:solidFill>
                        <a:ln w="6350">
                          <a:noFill/>
                        </a:ln>
                        <a:effectLst/>
                      </wps:spPr>
                      <wps:txbx>
                        <w:txbxContent>
                          <w:p w14:paraId="5E35C645">
                            <w:pPr>
                              <w:rPr>
                                <w:rFonts w:ascii="方正小标宋简体" w:hAnsi="方正小标宋简体" w:eastAsia="方正小标宋简体" w:cs="方正小标宋简体"/>
                                <w:color w:val="FF0000"/>
                                <w:w w:val="80"/>
                                <w:sz w:val="144"/>
                                <w:szCs w:val="200"/>
                              </w:rPr>
                            </w:pPr>
                            <w:r>
                              <w:rPr>
                                <w:rFonts w:hint="eastAsia" w:ascii="方正小标宋简体" w:hAnsi="方正小标宋简体" w:eastAsia="方正小标宋简体" w:cs="方正小标宋简体"/>
                                <w:color w:val="FF0000"/>
                                <w:w w:val="80"/>
                                <w:sz w:val="112"/>
                                <w:szCs w:val="192"/>
                              </w:rPr>
                              <w:t>文件</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35.65pt;margin-top:2.5pt;height:83.8pt;width:109.65pt;z-index:251661312;mso-width-relative:page;mso-height-relative:page;" fillcolor="#FFFFFF" filled="t" stroked="f" coordsize="21600,21600" o:gfxdata="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">
                <v:fill on="t" focussize="0,0"/>
                <v:stroke on="f" weight="0.5pt"/>
                <v:imagedata o:title=""/>
                <o:lock v:ext="edit" aspectratio="f"/>
                <v:textbox>
                  <w:txbxContent>
                    <w:p w14:paraId="5E35C645">
                      <w:pPr>
                        <w:rPr>
                          <w:rFonts w:ascii="方正小标宋简体" w:hAnsi="方正小标宋简体" w:eastAsia="方正小标宋简体" w:cs="方正小标宋简体"/>
                          <w:color w:val="FF0000"/>
                          <w:w w:val="80"/>
                          <w:sz w:val="144"/>
                          <w:szCs w:val="200"/>
                        </w:rPr>
                      </w:pPr>
                      <w:r>
                        <w:rPr>
                          <w:rFonts w:hint="eastAsia" w:ascii="方正小标宋简体" w:hAnsi="方正小标宋简体" w:eastAsia="方正小标宋简体" w:cs="方正小标宋简体"/>
                          <w:color w:val="FF0000"/>
                          <w:w w:val="80"/>
                          <w:sz w:val="112"/>
                          <w:szCs w:val="192"/>
                        </w:rPr>
                        <w:t>文件</w:t>
                      </w:r>
                    </w:p>
                  </w:txbxContent>
                </v:textbox>
              </v:shape>
            </w:pict>
          </mc:Fallback>
        </mc:AlternateContent>
      </w:r>
    </w:p>
    <w:p w14:paraId="523C44B6"/>
    <w:p w14:paraId="1FA2AE6F"/>
    <w:p w14:paraId="2F4103B8"/>
    <w:p w14:paraId="312B9136"/>
    <w:p w14:paraId="459638F4"/>
    <w:p w14:paraId="6DE71A91"/>
    <w:p w14:paraId="778A0DD3"/>
    <w:p w14:paraId="20C71C07"/>
    <w:p w14:paraId="7DB971D6"/>
    <w:p w14:paraId="240893AB"/>
    <w:p w14:paraId="09BE1BF1"/>
    <w:p w14:paraId="010B53F0"/>
    <w:p w14:paraId="404B5C89"/>
    <w:p w14:paraId="200A9A38"/>
    <w:p w14:paraId="1717A00E">
      <w:pPr>
        <w:jc w:val="center"/>
        <w:rPr>
          <w:rFonts w:ascii="仿宋_GB2312" w:eastAsia="仿宋_GB2312"/>
          <w:sz w:val="32"/>
          <w:szCs w:val="32"/>
        </w:rPr>
      </w:pPr>
      <w:r>
        <w:rPr>
          <w:rFonts w:ascii="仿宋_GB2312" w:eastAsia="仿宋_GB2312"/>
        </w:rPr>
        <mc:AlternateContent>
          <mc:Choice Requires="wps">
            <w:drawing>
              <wp:anchor distT="0" distB="0" distL="114300" distR="114300" simplePos="0" relativeHeight="251662336" behindDoc="0" locked="0" layoutInCell="1" allowOverlap="1">
                <wp:simplePos x="0" y="0"/>
                <wp:positionH relativeFrom="column">
                  <wp:posOffset>73660</wp:posOffset>
                </wp:positionH>
                <wp:positionV relativeFrom="paragraph">
                  <wp:posOffset>380365</wp:posOffset>
                </wp:positionV>
                <wp:extent cx="5443220" cy="10160"/>
                <wp:effectExtent l="0" t="10795" r="5080" b="17145"/>
                <wp:wrapNone/>
                <wp:docPr id="3" name="直接连接符 3"/>
                <wp:cNvGraphicFramePr/>
                <a:graphic xmlns:a="http://schemas.openxmlformats.org/drawingml/2006/main">
                  <a:graphicData uri="http://schemas.microsoft.com/office/word/2010/wordprocessingShape">
                    <wps:wsp>
                      <wps:cNvCnPr/>
                      <wps:spPr>
                        <a:xfrm>
                          <a:off x="1155700" y="5810250"/>
                          <a:ext cx="5225415" cy="10160"/>
                        </a:xfrm>
                        <a:prstGeom prst="line">
                          <a:avLst/>
                        </a:prstGeom>
                        <a:noFill/>
                        <a:ln w="22225" cap="flat" cmpd="sng" algn="ctr">
                          <a:solidFill>
                            <a:srgbClr val="FF0000"/>
                          </a:solidFill>
                          <a:prstDash val="solid"/>
                          <a:miter lim="800000"/>
                        </a:ln>
                        <a:effectLst/>
                      </wps:spPr>
                      <wps:bodyPr/>
                    </wps:wsp>
                  </a:graphicData>
                </a:graphic>
              </wp:anchor>
            </w:drawing>
          </mc:Choice>
          <mc:Fallback>
            <w:pict>
              <v:line id="_x0000_s1026" o:spid="_x0000_s1026" o:spt="20" style="position:absolute;left:0pt;margin-left:5.8pt;margin-top:29.95pt;height:0.8pt;width:428.6pt;z-index:251662336;mso-width-relative:page;mso-height-relative:page;" filled="f" stroked="t" coordsize="21600,21600" o:gfxdata="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kbJXVNcAAAAIAQAADwAAAAAAAAABACAAAAAiAAAAZHJzL2Rvd25yZXYu&#10;eG1sUEsBAhQAFAAAAAgAh07iQDY4j1r8AQAA0AMAAA4AAAAAAAAAAQAgAAAAJgEAAGRycy9lMm9E&#10;b2MueG1sUEsFBgAAAAAGAAYAWQEAAJQFAAAAAA==&#10;">
                <v:fill on="f" focussize="0,0"/>
                <v:stroke weight="1.75pt" color="#FF0000" miterlimit="8" joinstyle="miter"/>
                <v:imagedata o:title=""/>
                <o:lock v:ext="edit" aspectratio="f"/>
              </v:line>
            </w:pict>
          </mc:Fallback>
        </mc:AlternateContent>
      </w:r>
      <w:r>
        <w:rPr>
          <w:rFonts w:hint="eastAsia" w:ascii="仿宋_GB2312" w:eastAsia="仿宋_GB2312"/>
          <w:sz w:val="32"/>
          <w:szCs w:val="32"/>
        </w:rPr>
        <w:t>历下民发〔202</w:t>
      </w:r>
      <w:r>
        <w:rPr>
          <w:rFonts w:hint="eastAsia" w:ascii="仿宋_GB2312" w:eastAsia="仿宋_GB2312"/>
          <w:sz w:val="32"/>
          <w:szCs w:val="32"/>
          <w:lang w:val="en-US" w:eastAsia="zh-CN"/>
        </w:rPr>
        <w:t>5</w:t>
      </w:r>
      <w:r>
        <w:rPr>
          <w:rFonts w:hint="eastAsia" w:ascii="仿宋_GB2312" w:eastAsia="仿宋_GB2312"/>
          <w:sz w:val="32"/>
          <w:szCs w:val="32"/>
        </w:rPr>
        <w:t>〕</w:t>
      </w:r>
      <w:r>
        <w:rPr>
          <w:rFonts w:hint="eastAsia" w:ascii="仿宋_GB2312" w:eastAsia="仿宋_GB2312"/>
          <w:sz w:val="32"/>
          <w:szCs w:val="32"/>
          <w:lang w:val="en-US" w:eastAsia="zh-CN"/>
        </w:rPr>
        <w:t>1</w:t>
      </w:r>
      <w:r>
        <w:rPr>
          <w:rFonts w:hint="eastAsia" w:ascii="仿宋_GB2312" w:eastAsia="仿宋_GB2312"/>
          <w:sz w:val="32"/>
          <w:szCs w:val="32"/>
        </w:rPr>
        <w:t>号</w:t>
      </w:r>
    </w:p>
    <w:bookmarkEnd w:id="0"/>
    <w:p w14:paraId="5D2B6E29">
      <w:pPr>
        <w:jc w:val="center"/>
        <w:rPr>
          <w:rFonts w:ascii="方正小标宋简体" w:hAnsi="方正小标宋简体" w:eastAsia="方正小标宋简体" w:cs="方正小标宋简体"/>
          <w:color w:val="000000"/>
          <w:sz w:val="44"/>
          <w:szCs w:val="44"/>
        </w:rPr>
      </w:pPr>
    </w:p>
    <w:p w14:paraId="25E4775E">
      <w:pPr>
        <w:jc w:val="center"/>
        <w:rPr>
          <w:rFonts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sz w:val="44"/>
          <w:szCs w:val="44"/>
        </w:rPr>
        <w:t>关于印发《济南市历下区</w:t>
      </w:r>
      <w:r>
        <w:rPr>
          <w:rFonts w:ascii="方正小标宋简体" w:hAnsi="方正小标宋简体" w:eastAsia="方正小标宋简体" w:cs="方正小标宋简体"/>
          <w:color w:val="000000"/>
          <w:sz w:val="44"/>
          <w:szCs w:val="44"/>
        </w:rPr>
        <w:t>公益性公墓</w:t>
      </w:r>
    </w:p>
    <w:p w14:paraId="16ED219C">
      <w:pPr>
        <w:jc w:val="center"/>
        <w:rPr>
          <w:rFonts w:ascii="方正小标宋简体" w:hAnsi="方正小标宋简体" w:eastAsia="方正小标宋简体" w:cs="方正小标宋简体"/>
          <w:color w:val="000000"/>
          <w:sz w:val="44"/>
          <w:szCs w:val="44"/>
        </w:rPr>
      </w:pPr>
      <w:r>
        <w:rPr>
          <w:rFonts w:ascii="方正小标宋简体" w:hAnsi="方正小标宋简体" w:eastAsia="方正小标宋简体" w:cs="方正小标宋简体"/>
          <w:color w:val="000000"/>
          <w:sz w:val="44"/>
          <w:szCs w:val="44"/>
        </w:rPr>
        <w:t>管理办法</w:t>
      </w:r>
      <w:r>
        <w:rPr>
          <w:rFonts w:hint="eastAsia" w:ascii="方正小标宋简体" w:hAnsi="方正小标宋简体" w:eastAsia="方正小标宋简体" w:cs="方正小标宋简体"/>
          <w:color w:val="000000"/>
          <w:sz w:val="44"/>
          <w:szCs w:val="44"/>
        </w:rPr>
        <w:t>（试行）》的通知</w:t>
      </w:r>
    </w:p>
    <w:p w14:paraId="697D15A3">
      <w:pPr>
        <w:jc w:val="center"/>
      </w:pPr>
    </w:p>
    <w:p w14:paraId="4FAF03B7">
      <w:pPr>
        <w:jc w:val="center"/>
      </w:pPr>
    </w:p>
    <w:p w14:paraId="11773ED8">
      <w:pPr>
        <w:ind w:firstLine="420" w:firstLineChars="0"/>
        <w:rPr>
          <w:rFonts w:ascii="楷体_GB2312" w:eastAsia="楷体_GB2312"/>
          <w:sz w:val="32"/>
          <w:szCs w:val="32"/>
        </w:rPr>
      </w:pPr>
      <w:r>
        <w:rPr>
          <w:rFonts w:hint="eastAsia" w:ascii="楷体_GB2312" w:eastAsia="楷体_GB2312"/>
          <w:sz w:val="32"/>
          <w:szCs w:val="32"/>
        </w:rPr>
        <w:t>各街道办事处</w:t>
      </w:r>
      <w:r>
        <w:rPr>
          <w:rFonts w:hint="eastAsia" w:ascii="楷体_GB2312" w:eastAsia="楷体_GB2312"/>
          <w:sz w:val="32"/>
          <w:szCs w:val="32"/>
          <w:lang w:eastAsia="zh-CN"/>
        </w:rPr>
        <w:t>、西山子人文纪念园</w:t>
      </w:r>
      <w:r>
        <w:rPr>
          <w:rFonts w:hint="eastAsia" w:ascii="楷体_GB2312" w:eastAsia="楷体_GB2312"/>
          <w:sz w:val="32"/>
          <w:szCs w:val="32"/>
        </w:rPr>
        <w:t>：</w:t>
      </w:r>
    </w:p>
    <w:p w14:paraId="162EAA47">
      <w:pPr>
        <w:widowControl/>
        <w:spacing w:line="540" w:lineRule="exact"/>
        <w:ind w:firstLine="420" w:firstLineChars="0"/>
        <w:rPr>
          <w:rFonts w:ascii="仿宋_GB2312" w:eastAsia="仿宋_GB2312"/>
          <w:sz w:val="32"/>
          <w:szCs w:val="32"/>
        </w:rPr>
      </w:pPr>
      <w:r>
        <w:rPr>
          <w:rFonts w:hint="eastAsia" w:ascii="仿宋_GB2312" w:eastAsia="仿宋_GB2312"/>
          <w:sz w:val="32"/>
          <w:szCs w:val="32"/>
        </w:rPr>
        <w:t xml:space="preserve">    现将《济南市历下区公益性公墓管理办法（试行）》印发给你们，请结合实际，认真抓好贯彻落实。</w:t>
      </w:r>
    </w:p>
    <w:p w14:paraId="351272DE">
      <w:pPr>
        <w:widowControl/>
        <w:spacing w:line="540" w:lineRule="exact"/>
        <w:ind w:firstLine="420" w:firstLineChars="0"/>
        <w:rPr>
          <w:rFonts w:hint="eastAsia" w:ascii="仿宋_GB2312" w:eastAsia="仿宋_GB2312"/>
          <w:sz w:val="32"/>
          <w:szCs w:val="32"/>
        </w:rPr>
      </w:pPr>
      <w:r>
        <w:rPr>
          <w:rFonts w:hint="eastAsia" w:ascii="仿宋_GB2312" w:eastAsia="仿宋_GB2312"/>
          <w:sz w:val="32"/>
          <w:szCs w:val="32"/>
        </w:rPr>
        <w:t xml:space="preserve"> </w:t>
      </w:r>
    </w:p>
    <w:p w14:paraId="77D223F9">
      <w:pPr>
        <w:widowControl/>
        <w:spacing w:line="540" w:lineRule="exact"/>
        <w:ind w:firstLine="420" w:firstLineChars="0"/>
        <w:rPr>
          <w:rFonts w:hint="eastAsia" w:ascii="仿宋_GB2312" w:eastAsia="仿宋_GB2312"/>
          <w:sz w:val="32"/>
          <w:szCs w:val="32"/>
        </w:rPr>
      </w:pPr>
    </w:p>
    <w:p w14:paraId="5ADEC719">
      <w:pPr>
        <w:widowControl/>
        <w:spacing w:line="540" w:lineRule="exact"/>
        <w:ind w:firstLine="420" w:firstLineChars="0"/>
        <w:rPr>
          <w:rFonts w:ascii="仿宋_GB2312" w:eastAsia="仿宋_GB2312"/>
          <w:sz w:val="32"/>
          <w:szCs w:val="32"/>
        </w:rPr>
      </w:pPr>
      <w:r>
        <w:rPr>
          <w:rFonts w:hint="eastAsia" w:ascii="仿宋_GB2312" w:eastAsia="仿宋_GB2312"/>
          <w:sz w:val="32"/>
          <w:szCs w:val="32"/>
        </w:rPr>
        <w:t>济南市历下区民政局        济南市历下区发展和改革局</w:t>
      </w:r>
    </w:p>
    <w:p w14:paraId="5D4F25BA">
      <w:pPr>
        <w:widowControl/>
        <w:spacing w:line="540" w:lineRule="exact"/>
        <w:ind w:firstLine="420" w:firstLineChars="0"/>
        <w:rPr>
          <w:rFonts w:ascii="仿宋_GB2312" w:eastAsia="仿宋_GB2312"/>
          <w:sz w:val="32"/>
          <w:szCs w:val="32"/>
        </w:rPr>
      </w:pPr>
      <w:r>
        <w:rPr>
          <w:rFonts w:hint="eastAsia" w:ascii="仿宋_GB2312" w:eastAsia="仿宋_GB2312"/>
          <w:sz w:val="32"/>
          <w:szCs w:val="32"/>
        </w:rPr>
        <w:t xml:space="preserve">                                       </w:t>
      </w:r>
    </w:p>
    <w:p w14:paraId="05CAEC59">
      <w:pPr>
        <w:widowControl/>
        <w:spacing w:line="540" w:lineRule="exact"/>
        <w:ind w:firstLine="420" w:firstLineChars="0"/>
        <w:rPr>
          <w:rFonts w:ascii="仿宋_GB2312" w:eastAsia="仿宋_GB2312"/>
          <w:sz w:val="32"/>
          <w:szCs w:val="32"/>
        </w:rPr>
      </w:pPr>
    </w:p>
    <w:p w14:paraId="2CB5B4C8">
      <w:pPr>
        <w:widowControl/>
        <w:spacing w:line="540" w:lineRule="exact"/>
        <w:ind w:firstLine="420" w:firstLineChars="0"/>
        <w:rPr>
          <w:rFonts w:ascii="仿宋_GB2312" w:eastAsia="仿宋_GB2312"/>
          <w:sz w:val="32"/>
          <w:szCs w:val="32"/>
        </w:rPr>
      </w:pPr>
    </w:p>
    <w:p w14:paraId="585FE00A">
      <w:pPr>
        <w:widowControl/>
        <w:spacing w:line="540" w:lineRule="exact"/>
        <w:ind w:firstLine="420" w:firstLineChars="0"/>
        <w:rPr>
          <w:rFonts w:ascii="仿宋_GB2312" w:eastAsia="仿宋_GB2312"/>
          <w:sz w:val="32"/>
          <w:szCs w:val="32"/>
        </w:rPr>
      </w:pPr>
    </w:p>
    <w:p w14:paraId="7468CF55">
      <w:pPr>
        <w:widowControl/>
        <w:spacing w:line="540" w:lineRule="exact"/>
        <w:ind w:firstLine="420" w:firstLineChars="0"/>
        <w:rPr>
          <w:rFonts w:ascii="仿宋_GB2312" w:eastAsia="仿宋_GB2312"/>
          <w:sz w:val="32"/>
          <w:szCs w:val="32"/>
        </w:rPr>
      </w:pPr>
      <w:r>
        <w:rPr>
          <w:rFonts w:hint="eastAsia" w:ascii="仿宋_GB2312" w:eastAsia="仿宋_GB2312"/>
          <w:sz w:val="32"/>
          <w:szCs w:val="32"/>
        </w:rPr>
        <w:t xml:space="preserve">济南市公安局历下分局          济南市历下区财政局 </w:t>
      </w:r>
    </w:p>
    <w:p w14:paraId="712775B6">
      <w:pPr>
        <w:widowControl/>
        <w:spacing w:line="540" w:lineRule="exact"/>
        <w:ind w:firstLine="420" w:firstLineChars="0"/>
        <w:rPr>
          <w:rFonts w:ascii="仿宋_GB2312" w:eastAsia="仿宋_GB2312"/>
          <w:sz w:val="32"/>
          <w:szCs w:val="32"/>
        </w:rPr>
      </w:pPr>
      <w:r>
        <w:rPr>
          <w:rFonts w:hint="eastAsia" w:ascii="仿宋_GB2312" w:eastAsia="仿宋_GB2312"/>
          <w:sz w:val="32"/>
          <w:szCs w:val="32"/>
        </w:rPr>
        <w:t xml:space="preserve">         </w:t>
      </w:r>
    </w:p>
    <w:p w14:paraId="0AABDE8A">
      <w:pPr>
        <w:widowControl/>
        <w:spacing w:line="540" w:lineRule="exact"/>
        <w:ind w:firstLine="420" w:firstLineChars="0"/>
        <w:rPr>
          <w:rFonts w:ascii="仿宋_GB2312" w:eastAsia="仿宋_GB2312"/>
          <w:sz w:val="32"/>
          <w:szCs w:val="32"/>
        </w:rPr>
      </w:pPr>
    </w:p>
    <w:p w14:paraId="7291AC08">
      <w:pPr>
        <w:widowControl/>
        <w:spacing w:line="540" w:lineRule="exact"/>
        <w:ind w:firstLine="420" w:firstLineChars="0"/>
        <w:rPr>
          <w:rFonts w:ascii="仿宋_GB2312" w:eastAsia="仿宋_GB2312"/>
          <w:sz w:val="32"/>
          <w:szCs w:val="32"/>
        </w:rPr>
      </w:pPr>
    </w:p>
    <w:p w14:paraId="24247551">
      <w:pPr>
        <w:widowControl/>
        <w:spacing w:line="540" w:lineRule="exact"/>
        <w:ind w:firstLine="420" w:firstLineChars="0"/>
        <w:rPr>
          <w:rFonts w:ascii="仿宋_GB2312" w:eastAsia="仿宋_GB2312"/>
          <w:sz w:val="32"/>
          <w:szCs w:val="32"/>
        </w:rPr>
      </w:pPr>
    </w:p>
    <w:p w14:paraId="15C033D4">
      <w:pPr>
        <w:widowControl/>
        <w:spacing w:line="540" w:lineRule="exact"/>
        <w:ind w:firstLine="420" w:firstLineChars="0"/>
        <w:rPr>
          <w:rFonts w:ascii="仿宋_GB2312" w:eastAsia="仿宋_GB2312"/>
          <w:sz w:val="32"/>
          <w:szCs w:val="32"/>
        </w:rPr>
      </w:pPr>
      <w:r>
        <w:rPr>
          <w:rFonts w:hint="eastAsia" w:ascii="仿宋_GB2312" w:eastAsia="仿宋_GB2312"/>
          <w:sz w:val="32"/>
          <w:szCs w:val="32"/>
        </w:rPr>
        <w:t>济南市历下区自然资源局   济南市历下区住房城市建设局</w:t>
      </w:r>
    </w:p>
    <w:p w14:paraId="758F84A9">
      <w:pPr>
        <w:widowControl/>
        <w:spacing w:line="540" w:lineRule="exact"/>
        <w:ind w:firstLine="420" w:firstLineChars="0"/>
        <w:rPr>
          <w:rFonts w:ascii="仿宋_GB2312" w:eastAsia="仿宋_GB2312"/>
          <w:sz w:val="32"/>
          <w:szCs w:val="32"/>
        </w:rPr>
      </w:pPr>
    </w:p>
    <w:p w14:paraId="25ADDB5E">
      <w:pPr>
        <w:widowControl/>
        <w:spacing w:line="540" w:lineRule="exact"/>
        <w:ind w:firstLine="420" w:firstLineChars="0"/>
        <w:rPr>
          <w:rFonts w:ascii="仿宋_GB2312" w:eastAsia="仿宋_GB2312"/>
          <w:sz w:val="32"/>
          <w:szCs w:val="32"/>
        </w:rPr>
      </w:pPr>
    </w:p>
    <w:p w14:paraId="65B725B3">
      <w:pPr>
        <w:widowControl/>
        <w:spacing w:line="540" w:lineRule="exact"/>
        <w:ind w:firstLine="420" w:firstLineChars="0"/>
        <w:rPr>
          <w:rFonts w:ascii="仿宋_GB2312" w:eastAsia="仿宋_GB2312"/>
          <w:sz w:val="32"/>
          <w:szCs w:val="32"/>
        </w:rPr>
      </w:pPr>
    </w:p>
    <w:p w14:paraId="43C68F33">
      <w:pPr>
        <w:widowControl/>
        <w:spacing w:line="540" w:lineRule="exact"/>
        <w:ind w:firstLine="420" w:firstLineChars="0"/>
        <w:rPr>
          <w:rFonts w:ascii="仿宋_GB2312" w:eastAsia="仿宋_GB2312"/>
          <w:sz w:val="32"/>
          <w:szCs w:val="32"/>
        </w:rPr>
      </w:pPr>
    </w:p>
    <w:p w14:paraId="75F75FA8">
      <w:pPr>
        <w:widowControl/>
        <w:spacing w:line="540" w:lineRule="exact"/>
        <w:ind w:firstLine="420" w:firstLineChars="0"/>
        <w:rPr>
          <w:rFonts w:ascii="仿宋_GB2312" w:eastAsia="仿宋_GB2312"/>
          <w:sz w:val="32"/>
          <w:szCs w:val="32"/>
        </w:rPr>
      </w:pPr>
      <w:r>
        <w:rPr>
          <w:rFonts w:hint="eastAsia" w:ascii="仿宋_GB2312" w:eastAsia="仿宋_GB2312"/>
          <w:sz w:val="32"/>
          <w:szCs w:val="32"/>
        </w:rPr>
        <w:t xml:space="preserve">    济南市生态环境局            济南市历下区</w:t>
      </w:r>
    </w:p>
    <w:p w14:paraId="63DF9B02">
      <w:pPr>
        <w:widowControl/>
        <w:spacing w:line="540" w:lineRule="exact"/>
        <w:ind w:firstLine="420" w:firstLineChars="0"/>
        <w:rPr>
          <w:rFonts w:hint="eastAsia" w:ascii="仿宋_GB2312" w:eastAsia="仿宋_GB2312"/>
          <w:sz w:val="32"/>
          <w:szCs w:val="32"/>
        </w:rPr>
      </w:pPr>
      <w:r>
        <w:rPr>
          <w:rFonts w:hint="eastAsia" w:ascii="仿宋_GB2312" w:eastAsia="仿宋_GB2312"/>
          <w:sz w:val="32"/>
          <w:szCs w:val="32"/>
        </w:rPr>
        <w:t xml:space="preserve">        历下分局               市场监督管理局</w:t>
      </w:r>
    </w:p>
    <w:p w14:paraId="0D03156E">
      <w:pPr>
        <w:widowControl/>
        <w:spacing w:line="540" w:lineRule="exact"/>
        <w:ind w:firstLine="420" w:firstLineChars="0"/>
        <w:rPr>
          <w:rFonts w:hint="eastAsia" w:ascii="仿宋_GB2312" w:eastAsia="仿宋_GB2312"/>
          <w:sz w:val="32"/>
          <w:szCs w:val="32"/>
        </w:rPr>
      </w:pPr>
    </w:p>
    <w:p w14:paraId="3F88E1E7">
      <w:pPr>
        <w:widowControl/>
        <w:spacing w:line="540" w:lineRule="exact"/>
        <w:ind w:firstLine="420" w:firstLineChars="0"/>
        <w:rPr>
          <w:rFonts w:hint="eastAsia" w:ascii="仿宋_GB2312" w:eastAsia="仿宋_GB2312"/>
          <w:sz w:val="32"/>
          <w:szCs w:val="32"/>
          <w:lang w:val="en-US" w:eastAsia="zh-CN"/>
        </w:rPr>
      </w:pPr>
      <w:r>
        <w:rPr>
          <w:rFonts w:hint="eastAsia" w:ascii="仿宋_GB2312" w:eastAsia="仿宋_GB2312"/>
          <w:sz w:val="32"/>
          <w:szCs w:val="32"/>
          <w:lang w:val="en-US" w:eastAsia="zh-CN"/>
        </w:rPr>
        <w:t xml:space="preserve">                               </w:t>
      </w:r>
    </w:p>
    <w:p w14:paraId="76563547">
      <w:pPr>
        <w:widowControl/>
        <w:spacing w:line="540" w:lineRule="exact"/>
        <w:ind w:firstLine="5536" w:firstLineChars="1730"/>
        <w:rPr>
          <w:rFonts w:hint="default" w:ascii="仿宋_GB2312" w:eastAsia="仿宋_GB2312"/>
          <w:sz w:val="32"/>
          <w:szCs w:val="32"/>
          <w:lang w:val="en-US" w:eastAsia="zh-CN"/>
        </w:rPr>
      </w:pPr>
      <w:r>
        <w:rPr>
          <w:rFonts w:hint="eastAsia" w:ascii="仿宋_GB2312" w:eastAsia="仿宋_GB2312"/>
          <w:sz w:val="32"/>
          <w:szCs w:val="32"/>
          <w:lang w:val="en-US" w:eastAsia="zh-CN"/>
        </w:rPr>
        <w:t>2025年3月5日</w:t>
      </w:r>
    </w:p>
    <w:p w14:paraId="5782FB5D">
      <w:pPr>
        <w:widowControl/>
        <w:spacing w:line="540" w:lineRule="exact"/>
        <w:ind w:firstLine="420" w:firstLineChars="0"/>
        <w:rPr>
          <w:rFonts w:hint="eastAsia" w:ascii="仿宋_GB2312" w:eastAsia="仿宋_GB2312"/>
          <w:sz w:val="32"/>
          <w:szCs w:val="32"/>
        </w:rPr>
      </w:pPr>
    </w:p>
    <w:p w14:paraId="0BD96D1D">
      <w:pPr>
        <w:widowControl/>
        <w:spacing w:line="540" w:lineRule="exact"/>
        <w:ind w:firstLine="420" w:firstLineChars="0"/>
        <w:rPr>
          <w:rFonts w:ascii="仿宋_GB2312" w:eastAsia="仿宋_GB2312"/>
          <w:sz w:val="32"/>
          <w:szCs w:val="32"/>
        </w:rPr>
      </w:pPr>
      <w:r>
        <w:rPr>
          <w:rFonts w:hint="eastAsia" w:ascii="仿宋_GB2312" w:eastAsia="仿宋_GB2312"/>
          <w:sz w:val="32"/>
          <w:szCs w:val="32"/>
          <w:lang w:eastAsia="zh-CN"/>
        </w:rPr>
        <w:t>（此件主动公开）</w:t>
      </w:r>
    </w:p>
    <w:p w14:paraId="4419EE03">
      <w:pPr>
        <w:widowControl/>
        <w:spacing w:line="540" w:lineRule="exact"/>
        <w:jc w:val="center"/>
        <w:rPr>
          <w:rFonts w:ascii="方正小标宋简体" w:hAnsi="方正小标宋简体" w:eastAsia="方正小标宋简体" w:cs="方正小标宋简体"/>
          <w:color w:val="000000"/>
          <w:sz w:val="44"/>
          <w:szCs w:val="44"/>
          <w:lang w:bidi="ar"/>
        </w:rPr>
      </w:pPr>
      <w:r>
        <w:rPr>
          <w:rFonts w:hint="eastAsia" w:ascii="方正小标宋简体" w:hAnsi="方正小标宋简体" w:eastAsia="方正小标宋简体" w:cs="方正小标宋简体"/>
          <w:color w:val="000000"/>
          <w:sz w:val="44"/>
          <w:szCs w:val="44"/>
          <w:lang w:bidi="ar"/>
        </w:rPr>
        <w:t>济南市历下区</w:t>
      </w:r>
      <w:r>
        <w:rPr>
          <w:rFonts w:ascii="方正小标宋简体" w:hAnsi="方正小标宋简体" w:eastAsia="方正小标宋简体" w:cs="方正小标宋简体"/>
          <w:color w:val="000000"/>
          <w:sz w:val="44"/>
          <w:szCs w:val="44"/>
          <w:lang w:bidi="ar"/>
        </w:rPr>
        <w:t>公益性公墓管理办法</w:t>
      </w:r>
    </w:p>
    <w:p w14:paraId="28EC6498">
      <w:pPr>
        <w:widowControl/>
        <w:spacing w:line="540" w:lineRule="exact"/>
        <w:jc w:val="center"/>
        <w:rPr>
          <w:rFonts w:ascii="方正小标宋简体" w:hAnsi="方正小标宋简体" w:eastAsia="方正小标宋简体" w:cs="方正小标宋简体"/>
          <w:color w:val="000000"/>
          <w:sz w:val="44"/>
          <w:szCs w:val="44"/>
          <w:lang w:bidi="ar"/>
        </w:rPr>
      </w:pPr>
      <w:r>
        <w:rPr>
          <w:rFonts w:hint="eastAsia" w:ascii="方正小标宋简体" w:hAnsi="方正小标宋简体" w:eastAsia="方正小标宋简体" w:cs="方正小标宋简体"/>
          <w:color w:val="000000"/>
          <w:sz w:val="44"/>
          <w:szCs w:val="44"/>
          <w:lang w:bidi="ar"/>
        </w:rPr>
        <w:t>（试行）</w:t>
      </w:r>
    </w:p>
    <w:p w14:paraId="13A5D6E6">
      <w:pPr>
        <w:widowControl/>
        <w:spacing w:line="540" w:lineRule="exact"/>
        <w:jc w:val="center"/>
        <w:rPr>
          <w:color w:val="000000"/>
          <w:sz w:val="36"/>
          <w:szCs w:val="36"/>
        </w:rPr>
      </w:pPr>
    </w:p>
    <w:p w14:paraId="0F0E113D">
      <w:pPr>
        <w:spacing w:line="540" w:lineRule="exact"/>
        <w:jc w:val="center"/>
        <w:rPr>
          <w:rFonts w:hint="eastAsia" w:ascii="黑体" w:hAnsi="宋体" w:eastAsia="黑体" w:cs="黑体"/>
          <w:color w:val="000000"/>
          <w:sz w:val="32"/>
          <w:szCs w:val="32"/>
          <w:lang w:bidi="ar"/>
        </w:rPr>
      </w:pPr>
      <w:r>
        <w:rPr>
          <w:rFonts w:ascii="黑体" w:hAnsi="宋体" w:eastAsia="黑体" w:cs="黑体"/>
          <w:color w:val="000000"/>
          <w:sz w:val="32"/>
          <w:szCs w:val="32"/>
          <w:lang w:bidi="ar"/>
        </w:rPr>
        <w:t>第一章</w:t>
      </w:r>
      <w:r>
        <w:rPr>
          <w:rFonts w:hint="eastAsia" w:ascii="黑体" w:hAnsi="宋体" w:eastAsia="黑体" w:cs="黑体"/>
          <w:color w:val="000000"/>
          <w:sz w:val="32"/>
          <w:szCs w:val="32"/>
          <w:lang w:bidi="ar"/>
        </w:rPr>
        <w:t xml:space="preserve"> </w:t>
      </w:r>
      <w:r>
        <w:rPr>
          <w:rFonts w:hint="eastAsia" w:ascii="黑体" w:hAnsi="宋体" w:eastAsia="黑体" w:cs="黑体"/>
          <w:color w:val="000000"/>
          <w:sz w:val="32"/>
          <w:szCs w:val="32"/>
          <w:lang w:val="en-US" w:eastAsia="zh-CN" w:bidi="ar"/>
        </w:rPr>
        <w:t xml:space="preserve"> </w:t>
      </w:r>
      <w:r>
        <w:rPr>
          <w:rFonts w:hint="eastAsia" w:ascii="黑体" w:hAnsi="宋体" w:eastAsia="黑体" w:cs="黑体"/>
          <w:color w:val="000000"/>
          <w:sz w:val="32"/>
          <w:szCs w:val="32"/>
          <w:lang w:bidi="ar"/>
        </w:rPr>
        <w:t>总  则</w:t>
      </w:r>
    </w:p>
    <w:p w14:paraId="1A2EEA7F">
      <w:pPr>
        <w:spacing w:line="540" w:lineRule="exact"/>
        <w:jc w:val="left"/>
        <w:rPr>
          <w:rFonts w:hint="eastAsia" w:ascii="仿宋_GB2312" w:hAnsi="仿宋_GB2312" w:eastAsia="仿宋_GB2312" w:cs="仿宋_GB2312"/>
          <w:color w:val="000000"/>
          <w:sz w:val="32"/>
          <w:szCs w:val="32"/>
          <w:lang w:bidi="ar"/>
        </w:rPr>
      </w:pPr>
    </w:p>
    <w:p w14:paraId="63003418">
      <w:pPr>
        <w:adjustRightInd w:val="0"/>
        <w:snapToGrid w:val="0"/>
        <w:spacing w:line="660" w:lineRule="exact"/>
        <w:rPr>
          <w:rFonts w:ascii="方正小标宋简体" w:eastAsia="方正小标宋简体"/>
          <w:color w:val="000000"/>
          <w:sz w:val="32"/>
          <w:szCs w:val="32"/>
        </w:rPr>
      </w:pPr>
      <w:r>
        <w:rPr>
          <w:rFonts w:hint="eastAsia" w:ascii="仿宋_GB2312" w:hAnsi="微软雅黑" w:eastAsia="仿宋_GB2312" w:cs="仿宋_GB2312"/>
          <w:color w:val="000000"/>
          <w:sz w:val="32"/>
          <w:szCs w:val="32"/>
          <w:lang w:bidi="ar"/>
        </w:rPr>
        <w:t xml:space="preserve">    </w:t>
      </w:r>
      <w:r>
        <w:rPr>
          <w:rFonts w:ascii="仿宋_GB2312" w:hAnsi="微软雅黑" w:eastAsia="仿宋_GB2312" w:cs="仿宋_GB2312"/>
          <w:b/>
          <w:color w:val="000000"/>
          <w:sz w:val="32"/>
          <w:szCs w:val="32"/>
          <w:lang w:bidi="ar"/>
        </w:rPr>
        <w:t>第一条</w:t>
      </w:r>
      <w:r>
        <w:rPr>
          <w:rFonts w:hint="eastAsia" w:ascii="仿宋_GB2312" w:hAnsi="微软雅黑" w:eastAsia="仿宋_GB2312" w:cs="仿宋_GB2312"/>
          <w:color w:val="000000"/>
          <w:sz w:val="32"/>
          <w:szCs w:val="32"/>
          <w:lang w:val="en-US" w:eastAsia="zh-CN" w:bidi="ar"/>
        </w:rPr>
        <w:t xml:space="preserve">  </w:t>
      </w:r>
      <w:r>
        <w:rPr>
          <w:rFonts w:ascii="仿宋_GB2312" w:hAnsi="微软雅黑" w:eastAsia="仿宋_GB2312" w:cs="仿宋_GB2312"/>
          <w:color w:val="000000"/>
          <w:sz w:val="32"/>
          <w:szCs w:val="32"/>
          <w:lang w:bidi="ar"/>
        </w:rPr>
        <w:t>为规范我区公益性公墓建设和管理，节约土地资源，保护生态环境，</w:t>
      </w:r>
      <w:r>
        <w:rPr>
          <w:rFonts w:hint="eastAsia" w:ascii="仿宋_GB2312" w:hAnsi="微软雅黑" w:eastAsia="仿宋_GB2312" w:cs="仿宋_GB2312"/>
          <w:color w:val="000000"/>
          <w:sz w:val="32"/>
          <w:szCs w:val="32"/>
          <w:lang w:bidi="ar"/>
        </w:rPr>
        <w:t>促进殡葬改革，</w:t>
      </w:r>
      <w:r>
        <w:rPr>
          <w:rFonts w:ascii="仿宋_GB2312" w:hAnsi="微软雅黑" w:eastAsia="仿宋_GB2312" w:cs="仿宋_GB2312"/>
          <w:color w:val="000000"/>
          <w:sz w:val="32"/>
          <w:szCs w:val="32"/>
          <w:lang w:bidi="ar"/>
        </w:rPr>
        <w:t>根据国务院《殡葬管理条例》、民政部《公墓管理暂行办法》</w:t>
      </w:r>
      <w:r>
        <w:rPr>
          <w:rFonts w:hint="eastAsia" w:ascii="仿宋_GB2312" w:hAnsi="微软雅黑" w:eastAsia="仿宋_GB2312" w:cs="仿宋_GB2312"/>
          <w:color w:val="000000"/>
          <w:sz w:val="32"/>
          <w:szCs w:val="32"/>
          <w:lang w:bidi="ar"/>
        </w:rPr>
        <w:t>、《山东省殡葬管理规定》</w:t>
      </w:r>
      <w:r>
        <w:rPr>
          <w:rFonts w:ascii="仿宋_GB2312" w:hAnsi="微软雅黑" w:eastAsia="仿宋_GB2312" w:cs="仿宋_GB2312"/>
          <w:color w:val="000000"/>
          <w:sz w:val="32"/>
          <w:szCs w:val="32"/>
          <w:lang w:bidi="ar"/>
        </w:rPr>
        <w:t>《</w:t>
      </w:r>
      <w:r>
        <w:rPr>
          <w:rFonts w:hint="eastAsia" w:ascii="仿宋_GB2312" w:hAnsi="微软雅黑" w:eastAsia="仿宋_GB2312" w:cs="仿宋_GB2312"/>
          <w:color w:val="000000"/>
          <w:sz w:val="32"/>
          <w:szCs w:val="32"/>
          <w:lang w:bidi="ar"/>
        </w:rPr>
        <w:t>山东省公墓管理办法</w:t>
      </w:r>
      <w:r>
        <w:rPr>
          <w:rFonts w:ascii="仿宋_GB2312" w:hAnsi="微软雅黑" w:eastAsia="仿宋_GB2312" w:cs="仿宋_GB2312"/>
          <w:color w:val="000000"/>
          <w:sz w:val="32"/>
          <w:szCs w:val="32"/>
          <w:lang w:bidi="ar"/>
        </w:rPr>
        <w:t>》</w:t>
      </w:r>
      <w:r>
        <w:rPr>
          <w:rFonts w:hint="eastAsia" w:ascii="仿宋_GB2312" w:hAnsi="微软雅黑" w:eastAsia="仿宋_GB2312" w:cs="仿宋_GB2312"/>
          <w:color w:val="000000"/>
          <w:sz w:val="32"/>
          <w:szCs w:val="32"/>
          <w:lang w:bidi="ar"/>
        </w:rPr>
        <w:t>《关于加强全省公益性公墓建设的意见》、</w:t>
      </w:r>
      <w:r>
        <w:rPr>
          <w:rFonts w:hint="eastAsia" w:ascii="仿宋_GB2312" w:hAnsi="微软雅黑" w:eastAsia="仿宋_GB2312" w:cs="仿宋_GB2312"/>
          <w:color w:val="000000"/>
          <w:sz w:val="32"/>
          <w:szCs w:val="32"/>
          <w:lang w:eastAsia="zh-CN" w:bidi="ar"/>
        </w:rPr>
        <w:t>《济南市公墓管理办法》</w:t>
      </w:r>
      <w:r>
        <w:rPr>
          <w:rFonts w:hint="eastAsia" w:ascii="仿宋_GB2312" w:hAnsi="微软雅黑" w:eastAsia="仿宋_GB2312" w:cs="仿宋_GB2312"/>
          <w:color w:val="000000"/>
          <w:sz w:val="32"/>
          <w:szCs w:val="32"/>
          <w:lang w:bidi="ar"/>
        </w:rPr>
        <w:t>《关于倡导移风易俗推动绿色殡葬建设的实施意见》《关于加强城乡公益性公墓规划建设管理的通知》</w:t>
      </w:r>
      <w:r>
        <w:rPr>
          <w:rFonts w:ascii="仿宋_GB2312" w:hAnsi="微软雅黑" w:eastAsia="仿宋_GB2312" w:cs="仿宋_GB2312"/>
          <w:color w:val="000000"/>
          <w:sz w:val="32"/>
          <w:szCs w:val="32"/>
          <w:lang w:bidi="ar"/>
        </w:rPr>
        <w:t>等</w:t>
      </w:r>
      <w:r>
        <w:rPr>
          <w:rFonts w:hint="eastAsia" w:ascii="仿宋_GB2312" w:hAnsi="微软雅黑" w:eastAsia="仿宋_GB2312" w:cs="仿宋_GB2312"/>
          <w:color w:val="000000"/>
          <w:sz w:val="32"/>
          <w:szCs w:val="32"/>
          <w:lang w:bidi="ar"/>
        </w:rPr>
        <w:t>文件精神，</w:t>
      </w:r>
      <w:r>
        <w:rPr>
          <w:rFonts w:ascii="仿宋_GB2312" w:hAnsi="微软雅黑" w:eastAsia="仿宋_GB2312" w:cs="仿宋_GB2312"/>
          <w:color w:val="000000"/>
          <w:sz w:val="32"/>
          <w:szCs w:val="32"/>
          <w:lang w:bidi="ar"/>
        </w:rPr>
        <w:t>结合我区实际，制定本办法。</w:t>
      </w:r>
    </w:p>
    <w:p w14:paraId="11511ED6">
      <w:pPr>
        <w:autoSpaceDE w:val="0"/>
        <w:autoSpaceDN w:val="0"/>
        <w:adjustRightInd w:val="0"/>
        <w:jc w:val="left"/>
        <w:rPr>
          <w:rFonts w:hint="eastAsia" w:ascii="仿宋_GB2312" w:hAnsi="微软雅黑" w:eastAsia="仿宋_GB2312" w:cs="仿宋_GB2312"/>
          <w:color w:val="000000"/>
          <w:sz w:val="32"/>
          <w:szCs w:val="32"/>
          <w:lang w:bidi="ar"/>
        </w:rPr>
      </w:pPr>
      <w:r>
        <w:rPr>
          <w:rFonts w:hint="eastAsia" w:ascii="仿宋_GB2312" w:hAnsi="微软雅黑" w:eastAsia="仿宋_GB2312" w:cs="仿宋_GB2312"/>
          <w:color w:val="000000"/>
          <w:sz w:val="32"/>
          <w:szCs w:val="32"/>
          <w:lang w:bidi="ar"/>
        </w:rPr>
        <w:t xml:space="preserve">    </w:t>
      </w:r>
      <w:r>
        <w:rPr>
          <w:rFonts w:ascii="仿宋_GB2312" w:hAnsi="微软雅黑" w:eastAsia="仿宋_GB2312" w:cs="仿宋_GB2312"/>
          <w:b/>
          <w:color w:val="000000"/>
          <w:sz w:val="32"/>
          <w:szCs w:val="32"/>
          <w:lang w:bidi="ar"/>
        </w:rPr>
        <w:t>第二条</w:t>
      </w:r>
      <w:r>
        <w:rPr>
          <w:rFonts w:hint="eastAsia" w:ascii="仿宋_GB2312" w:hAnsi="微软雅黑" w:eastAsia="仿宋_GB2312" w:cs="仿宋_GB2312"/>
          <w:color w:val="000000"/>
          <w:sz w:val="32"/>
          <w:szCs w:val="32"/>
          <w:lang w:val="en-US" w:eastAsia="zh-CN" w:bidi="ar"/>
        </w:rPr>
        <w:t xml:space="preserve">  </w:t>
      </w:r>
      <w:r>
        <w:rPr>
          <w:rFonts w:hint="eastAsia" w:ascii="仿宋_GB2312" w:hAnsi="微软雅黑" w:eastAsia="仿宋_GB2312" w:cs="仿宋_GB2312"/>
          <w:color w:val="000000"/>
          <w:sz w:val="32"/>
          <w:szCs w:val="32"/>
          <w:lang w:bidi="ar"/>
        </w:rPr>
        <w:t>历下区区域内从事公益性公墓建设、管理活动，适用本办法。</w:t>
      </w:r>
    </w:p>
    <w:p w14:paraId="6E8E8F20">
      <w:pPr>
        <w:autoSpaceDE w:val="0"/>
        <w:autoSpaceDN w:val="0"/>
        <w:adjustRightInd w:val="0"/>
        <w:jc w:val="left"/>
        <w:rPr>
          <w:rFonts w:hint="eastAsia" w:ascii="仿宋_GB2312" w:hAnsi="微软雅黑" w:eastAsia="仿宋_GB2312" w:cs="仿宋_GB2312"/>
          <w:color w:val="000000"/>
          <w:sz w:val="32"/>
          <w:szCs w:val="32"/>
          <w:lang w:bidi="ar"/>
        </w:rPr>
      </w:pPr>
      <w:r>
        <w:rPr>
          <w:rFonts w:hint="eastAsia" w:ascii="仿宋_GB2312" w:hAnsi="微软雅黑" w:eastAsia="仿宋_GB2312" w:cs="仿宋_GB2312"/>
          <w:color w:val="000000"/>
          <w:sz w:val="32"/>
          <w:szCs w:val="32"/>
          <w:lang w:bidi="ar"/>
        </w:rPr>
        <w:t xml:space="preserve">    国家对烈士、军人、少数民族、宗教教职人员、华侨等安葬（放）骨灰（遗体）的公墓有规定的，从其规定。</w:t>
      </w:r>
    </w:p>
    <w:p w14:paraId="438C6042">
      <w:pPr>
        <w:autoSpaceDE w:val="0"/>
        <w:autoSpaceDN w:val="0"/>
        <w:adjustRightInd w:val="0"/>
        <w:jc w:val="left"/>
        <w:rPr>
          <w:rFonts w:hint="eastAsia"/>
          <w:sz w:val="32"/>
          <w:szCs w:val="32"/>
          <w:lang w:bidi="ar"/>
        </w:rPr>
      </w:pPr>
      <w:r>
        <w:rPr>
          <w:rFonts w:hint="eastAsia" w:ascii="仿宋_GB2312" w:hAnsi="微软雅黑" w:eastAsia="仿宋_GB2312" w:cs="仿宋_GB2312"/>
          <w:color w:val="000000"/>
          <w:sz w:val="32"/>
          <w:szCs w:val="32"/>
          <w:lang w:bidi="ar"/>
        </w:rPr>
        <w:t xml:space="preserve">    法律、法规对受国家保护的具有历史、艺术、科学价值的墓地有特别规定的，从其规定。</w:t>
      </w:r>
    </w:p>
    <w:p w14:paraId="17DC295C">
      <w:pPr>
        <w:autoSpaceDE w:val="0"/>
        <w:autoSpaceDN w:val="0"/>
        <w:adjustRightInd w:val="0"/>
        <w:jc w:val="left"/>
        <w:rPr>
          <w:rFonts w:hint="default" w:ascii="仿宋_GB2312" w:hAnsi="微软雅黑" w:eastAsia="仿宋_GB2312" w:cs="仿宋_GB2312"/>
          <w:color w:val="000000"/>
          <w:sz w:val="32"/>
          <w:szCs w:val="32"/>
          <w:lang w:val="en-US" w:eastAsia="zh-CN" w:bidi="ar"/>
        </w:rPr>
      </w:pPr>
      <w:r>
        <w:rPr>
          <w:rFonts w:hint="eastAsia" w:ascii="仿宋_GB2312" w:hAnsi="微软雅黑" w:eastAsia="仿宋_GB2312" w:cs="仿宋_GB2312"/>
          <w:color w:val="000000"/>
          <w:sz w:val="32"/>
          <w:szCs w:val="32"/>
          <w:lang w:bidi="ar"/>
        </w:rPr>
        <w:t xml:space="preserve">    </w:t>
      </w:r>
      <w:r>
        <w:rPr>
          <w:rFonts w:ascii="仿宋_GB2312" w:hAnsi="微软雅黑" w:eastAsia="仿宋_GB2312" w:cs="仿宋_GB2312"/>
          <w:b/>
          <w:color w:val="000000"/>
          <w:sz w:val="32"/>
          <w:szCs w:val="32"/>
          <w:lang w:bidi="ar"/>
        </w:rPr>
        <w:t>第三条</w:t>
      </w:r>
      <w:r>
        <w:rPr>
          <w:rFonts w:hint="eastAsia" w:ascii="仿宋_GB2312" w:hAnsi="微软雅黑" w:eastAsia="仿宋_GB2312" w:cs="仿宋_GB2312"/>
          <w:color w:val="000000"/>
          <w:sz w:val="32"/>
          <w:szCs w:val="32"/>
          <w:lang w:bidi="ar"/>
        </w:rPr>
        <w:t xml:space="preserve">  </w:t>
      </w:r>
      <w:r>
        <w:rPr>
          <w:rFonts w:ascii="仿宋_GB2312" w:hAnsi="微软雅黑" w:eastAsia="仿宋_GB2312" w:cs="仿宋_GB2312"/>
          <w:color w:val="000000"/>
          <w:sz w:val="32"/>
          <w:szCs w:val="32"/>
          <w:lang w:bidi="ar"/>
        </w:rPr>
        <w:t>公益性公墓是指</w:t>
      </w:r>
      <w:r>
        <w:rPr>
          <w:rFonts w:hint="eastAsia" w:ascii="仿宋_GB2312" w:hAnsi="微软雅黑" w:eastAsia="仿宋_GB2312" w:cs="仿宋_GB2312"/>
          <w:color w:val="000000"/>
          <w:sz w:val="32"/>
          <w:szCs w:val="32"/>
          <w:lang w:bidi="ar"/>
        </w:rPr>
        <w:t>由区人民政府、街道办事处建立的，为本辖区居民提供骨灰安葬或安放的非营利性墓地和骨灰存放设施。明确</w:t>
      </w:r>
      <w:r>
        <w:rPr>
          <w:rFonts w:ascii="仿宋_GB2312" w:hAnsi="微软雅黑" w:eastAsia="仿宋_GB2312" w:cs="仿宋_GB2312"/>
          <w:color w:val="000000"/>
          <w:sz w:val="32"/>
          <w:szCs w:val="32"/>
          <w:lang w:bidi="ar"/>
        </w:rPr>
        <w:t>区级公益性公墓由</w:t>
      </w:r>
      <w:r>
        <w:rPr>
          <w:rFonts w:hint="eastAsia" w:ascii="仿宋_GB2312" w:hAnsi="微软雅黑" w:eastAsia="仿宋_GB2312" w:cs="仿宋_GB2312"/>
          <w:color w:val="000000"/>
          <w:sz w:val="32"/>
          <w:szCs w:val="32"/>
          <w:lang w:bidi="ar"/>
        </w:rPr>
        <w:t>区人民政府所属的济南易通城市建设集团股份有限公司投资建设和运营管理；</w:t>
      </w:r>
      <w:r>
        <w:rPr>
          <w:rFonts w:hint="eastAsia" w:ascii="仿宋_GB2312" w:hAnsi="微软雅黑" w:eastAsia="仿宋_GB2312" w:cs="仿宋_GB2312"/>
          <w:color w:val="000000"/>
          <w:sz w:val="32"/>
          <w:szCs w:val="32"/>
          <w:lang w:val="en-US" w:eastAsia="zh-CN" w:bidi="ar"/>
        </w:rPr>
        <w:t>街道办事处</w:t>
      </w:r>
      <w:r>
        <w:rPr>
          <w:rFonts w:hint="default" w:ascii="仿宋_GB2312" w:hAnsi="微软雅黑" w:eastAsia="仿宋_GB2312" w:cs="仿宋_GB2312"/>
          <w:color w:val="000000"/>
          <w:sz w:val="32"/>
          <w:szCs w:val="32"/>
          <w:lang w:val="en-US" w:eastAsia="zh-CN" w:bidi="ar"/>
        </w:rPr>
        <w:t>负责本辖区公益性公墓的申报</w:t>
      </w:r>
      <w:r>
        <w:rPr>
          <w:rFonts w:hint="eastAsia" w:ascii="仿宋_GB2312" w:hAnsi="微软雅黑" w:eastAsia="仿宋_GB2312" w:cs="仿宋_GB2312"/>
          <w:color w:val="000000"/>
          <w:sz w:val="32"/>
          <w:szCs w:val="32"/>
          <w:lang w:val="en-US" w:eastAsia="zh-CN" w:bidi="ar"/>
        </w:rPr>
        <w:t>、建设</w:t>
      </w:r>
      <w:r>
        <w:rPr>
          <w:rFonts w:hint="default" w:ascii="仿宋_GB2312" w:hAnsi="微软雅黑" w:eastAsia="仿宋_GB2312" w:cs="仿宋_GB2312"/>
          <w:color w:val="000000"/>
          <w:sz w:val="32"/>
          <w:szCs w:val="32"/>
          <w:lang w:val="en-US" w:eastAsia="zh-CN" w:bidi="ar"/>
        </w:rPr>
        <w:t>和管理</w:t>
      </w:r>
      <w:r>
        <w:rPr>
          <w:rFonts w:hint="eastAsia" w:ascii="仿宋_GB2312" w:hAnsi="微软雅黑" w:eastAsia="仿宋_GB2312" w:cs="仿宋_GB2312"/>
          <w:color w:val="000000"/>
          <w:sz w:val="32"/>
          <w:szCs w:val="32"/>
          <w:lang w:val="en-US" w:eastAsia="zh-CN" w:bidi="ar"/>
        </w:rPr>
        <w:t>。</w:t>
      </w:r>
    </w:p>
    <w:p w14:paraId="1DEFC497">
      <w:pPr>
        <w:autoSpaceDE w:val="0"/>
        <w:autoSpaceDN w:val="0"/>
        <w:adjustRightInd w:val="0"/>
        <w:jc w:val="left"/>
        <w:rPr>
          <w:rFonts w:hint="eastAsia" w:ascii="仿宋_GB2312" w:hAnsi="微软雅黑" w:eastAsia="仿宋_GB2312" w:cs="仿宋_GB2312"/>
          <w:color w:val="000000"/>
          <w:sz w:val="32"/>
          <w:szCs w:val="32"/>
          <w:lang w:bidi="ar"/>
        </w:rPr>
      </w:pPr>
      <w:r>
        <w:rPr>
          <w:rFonts w:hint="eastAsia" w:ascii="仿宋_GB2312" w:hAnsi="微软雅黑" w:eastAsia="仿宋_GB2312" w:cs="仿宋_GB2312"/>
          <w:color w:val="000000"/>
          <w:sz w:val="32"/>
          <w:szCs w:val="32"/>
          <w:lang w:bidi="ar"/>
        </w:rPr>
        <w:t xml:space="preserve">    </w:t>
      </w:r>
      <w:r>
        <w:rPr>
          <w:rFonts w:ascii="仿宋_GB2312" w:hAnsi="微软雅黑" w:eastAsia="仿宋_GB2312" w:cs="仿宋_GB2312"/>
          <w:b/>
          <w:color w:val="000000"/>
          <w:sz w:val="32"/>
          <w:szCs w:val="32"/>
          <w:lang w:bidi="ar"/>
        </w:rPr>
        <w:t>第四条</w:t>
      </w:r>
      <w:r>
        <w:rPr>
          <w:rFonts w:hint="eastAsia" w:ascii="仿宋_GB2312" w:hAnsi="微软雅黑" w:eastAsia="仿宋_GB2312" w:cs="仿宋_GB2312"/>
          <w:color w:val="000000"/>
          <w:sz w:val="32"/>
          <w:szCs w:val="32"/>
          <w:lang w:bidi="ar"/>
        </w:rPr>
        <w:t xml:space="preserve">  民政部门</w:t>
      </w:r>
      <w:r>
        <w:rPr>
          <w:rFonts w:ascii="仿宋_GB2312" w:hAnsi="微软雅黑" w:eastAsia="仿宋_GB2312" w:cs="仿宋_GB2312"/>
          <w:color w:val="000000"/>
          <w:sz w:val="32"/>
          <w:szCs w:val="32"/>
          <w:lang w:bidi="ar"/>
        </w:rPr>
        <w:t>是公益性公墓</w:t>
      </w:r>
      <w:r>
        <w:rPr>
          <w:rFonts w:hint="eastAsia" w:ascii="仿宋_GB2312" w:hAnsi="微软雅黑" w:eastAsia="仿宋_GB2312" w:cs="仿宋_GB2312"/>
          <w:color w:val="000000"/>
          <w:sz w:val="32"/>
          <w:szCs w:val="32"/>
          <w:lang w:bidi="ar"/>
        </w:rPr>
        <w:t>主管</w:t>
      </w:r>
      <w:r>
        <w:rPr>
          <w:rFonts w:ascii="仿宋_GB2312" w:hAnsi="微软雅黑" w:eastAsia="仿宋_GB2312" w:cs="仿宋_GB2312"/>
          <w:color w:val="000000"/>
          <w:sz w:val="32"/>
          <w:szCs w:val="32"/>
          <w:lang w:bidi="ar"/>
        </w:rPr>
        <w:t>部门，负责贯彻执行国家</w:t>
      </w:r>
      <w:r>
        <w:rPr>
          <w:rFonts w:hint="eastAsia" w:ascii="仿宋_GB2312" w:hAnsi="微软雅黑" w:eastAsia="仿宋_GB2312" w:cs="仿宋_GB2312"/>
          <w:color w:val="000000"/>
          <w:sz w:val="32"/>
          <w:szCs w:val="32"/>
          <w:lang w:bidi="ar"/>
        </w:rPr>
        <w:t>殡葬</w:t>
      </w:r>
      <w:r>
        <w:rPr>
          <w:rFonts w:ascii="仿宋_GB2312" w:hAnsi="微软雅黑" w:eastAsia="仿宋_GB2312" w:cs="仿宋_GB2312"/>
          <w:color w:val="000000"/>
          <w:sz w:val="32"/>
          <w:szCs w:val="32"/>
          <w:lang w:bidi="ar"/>
        </w:rPr>
        <w:t>管理</w:t>
      </w:r>
      <w:r>
        <w:rPr>
          <w:rFonts w:hint="eastAsia" w:ascii="仿宋_GB2312" w:hAnsi="微软雅黑" w:eastAsia="仿宋_GB2312" w:cs="仿宋_GB2312"/>
          <w:color w:val="000000"/>
          <w:sz w:val="32"/>
          <w:szCs w:val="32"/>
          <w:lang w:bidi="ar"/>
        </w:rPr>
        <w:t>有关</w:t>
      </w:r>
      <w:r>
        <w:rPr>
          <w:rFonts w:ascii="仿宋_GB2312" w:hAnsi="微软雅黑" w:eastAsia="仿宋_GB2312" w:cs="仿宋_GB2312"/>
          <w:color w:val="000000"/>
          <w:sz w:val="32"/>
          <w:szCs w:val="32"/>
          <w:lang w:bidi="ar"/>
        </w:rPr>
        <w:t>政策法规</w:t>
      </w:r>
      <w:r>
        <w:rPr>
          <w:rFonts w:hint="eastAsia" w:ascii="仿宋_GB2312" w:hAnsi="微软雅黑" w:eastAsia="仿宋_GB2312" w:cs="仿宋_GB2312"/>
          <w:color w:val="000000"/>
          <w:sz w:val="32"/>
          <w:szCs w:val="32"/>
          <w:lang w:bidi="ar"/>
        </w:rPr>
        <w:t>，监督、指导全区公益性公墓的规划、建设和管理。</w:t>
      </w:r>
    </w:p>
    <w:p w14:paraId="17E541D2">
      <w:pPr>
        <w:autoSpaceDE w:val="0"/>
        <w:autoSpaceDN w:val="0"/>
        <w:adjustRightInd w:val="0"/>
        <w:jc w:val="left"/>
        <w:rPr>
          <w:rFonts w:hint="eastAsia" w:ascii="仿宋_GB2312" w:hAnsi="微软雅黑" w:eastAsia="仿宋_GB2312" w:cs="仿宋_GB2312"/>
          <w:color w:val="000000"/>
          <w:sz w:val="32"/>
          <w:szCs w:val="32"/>
          <w:lang w:bidi="ar"/>
        </w:rPr>
      </w:pPr>
      <w:r>
        <w:rPr>
          <w:rFonts w:hint="eastAsia" w:ascii="仿宋_GB2312" w:hAnsi="微软雅黑" w:eastAsia="仿宋_GB2312" w:cs="仿宋_GB2312"/>
          <w:color w:val="000000"/>
          <w:sz w:val="32"/>
          <w:szCs w:val="32"/>
          <w:lang w:bidi="ar"/>
        </w:rPr>
        <w:t xml:space="preserve">    自然资源部门负责做好公益性公墓建设用地供给、规划审查报批、土地调整和林地、墓地复合利用审查等工作</w:t>
      </w:r>
      <w:r>
        <w:rPr>
          <w:rFonts w:hint="eastAsia" w:ascii="仿宋_GB2312" w:hAnsi="微软雅黑" w:eastAsia="仿宋_GB2312" w:cs="仿宋_GB2312"/>
          <w:sz w:val="32"/>
          <w:szCs w:val="32"/>
          <w:lang w:bidi="ar"/>
        </w:rPr>
        <w:t>。</w:t>
      </w:r>
    </w:p>
    <w:p w14:paraId="68FDBC56">
      <w:pPr>
        <w:autoSpaceDE w:val="0"/>
        <w:autoSpaceDN w:val="0"/>
        <w:adjustRightInd w:val="0"/>
        <w:jc w:val="left"/>
        <w:rPr>
          <w:rFonts w:ascii="仿宋_GB2312" w:hAnsi="微软雅黑" w:eastAsia="仿宋_GB2312" w:cs="仿宋_GB2312"/>
          <w:color w:val="000000"/>
          <w:sz w:val="32"/>
          <w:szCs w:val="32"/>
          <w:lang w:bidi="ar"/>
        </w:rPr>
      </w:pPr>
      <w:r>
        <w:rPr>
          <w:rFonts w:hint="eastAsia" w:ascii="仿宋_GB2312" w:hAnsi="微软雅黑" w:eastAsia="仿宋_GB2312" w:cs="仿宋_GB2312"/>
          <w:color w:val="000000"/>
          <w:sz w:val="32"/>
          <w:szCs w:val="32"/>
          <w:lang w:bidi="ar"/>
        </w:rPr>
        <w:t xml:space="preserve">    发改部门负责会同民政、财政部门核定公益性公墓</w:t>
      </w:r>
      <w:r>
        <w:rPr>
          <w:rFonts w:hint="eastAsia" w:ascii="仿宋_GB2312" w:hAnsi="微软雅黑" w:eastAsia="仿宋_GB2312" w:cs="仿宋_GB2312"/>
          <w:color w:val="000000"/>
          <w:sz w:val="32"/>
          <w:szCs w:val="32"/>
          <w:lang w:eastAsia="zh-CN" w:bidi="ar"/>
        </w:rPr>
        <w:t>墓位</w:t>
      </w:r>
      <w:r>
        <w:rPr>
          <w:rFonts w:hint="eastAsia" w:ascii="仿宋_GB2312" w:hAnsi="微软雅黑" w:eastAsia="仿宋_GB2312" w:cs="仿宋_GB2312"/>
          <w:color w:val="000000"/>
          <w:sz w:val="32"/>
          <w:szCs w:val="32"/>
          <w:lang w:bidi="ar"/>
        </w:rPr>
        <w:t>价格和维护管理费标准。</w:t>
      </w:r>
    </w:p>
    <w:p w14:paraId="394E23AB">
      <w:pPr>
        <w:spacing w:line="540" w:lineRule="exact"/>
        <w:jc w:val="center"/>
        <w:rPr>
          <w:rFonts w:hint="eastAsia" w:ascii="黑体" w:hAnsi="宋体" w:eastAsia="黑体" w:cs="黑体"/>
          <w:color w:val="000000"/>
          <w:sz w:val="32"/>
          <w:szCs w:val="32"/>
          <w:lang w:bidi="ar"/>
        </w:rPr>
      </w:pPr>
    </w:p>
    <w:p w14:paraId="5024193B">
      <w:pPr>
        <w:spacing w:line="540" w:lineRule="exact"/>
        <w:jc w:val="center"/>
        <w:rPr>
          <w:rFonts w:hint="eastAsia" w:ascii="黑体" w:hAnsi="宋体" w:eastAsia="黑体" w:cs="黑体"/>
          <w:color w:val="000000"/>
          <w:sz w:val="32"/>
          <w:szCs w:val="32"/>
          <w:lang w:bidi="ar"/>
        </w:rPr>
      </w:pPr>
      <w:r>
        <w:rPr>
          <w:rFonts w:hint="eastAsia" w:ascii="黑体" w:hAnsi="宋体" w:eastAsia="黑体" w:cs="黑体"/>
          <w:color w:val="000000"/>
          <w:sz w:val="32"/>
          <w:szCs w:val="32"/>
          <w:lang w:bidi="ar"/>
        </w:rPr>
        <w:t xml:space="preserve">第二章 </w:t>
      </w:r>
      <w:r>
        <w:rPr>
          <w:rFonts w:hint="eastAsia" w:ascii="黑体" w:hAnsi="宋体" w:eastAsia="黑体" w:cs="黑体"/>
          <w:color w:val="000000"/>
          <w:sz w:val="32"/>
          <w:szCs w:val="32"/>
          <w:lang w:val="en-US" w:eastAsia="zh-CN" w:bidi="ar"/>
        </w:rPr>
        <w:t xml:space="preserve"> </w:t>
      </w:r>
      <w:r>
        <w:rPr>
          <w:rFonts w:hint="eastAsia" w:ascii="黑体" w:hAnsi="宋体" w:eastAsia="黑体" w:cs="黑体"/>
          <w:color w:val="000000"/>
          <w:sz w:val="32"/>
          <w:szCs w:val="32"/>
          <w:lang w:bidi="ar"/>
        </w:rPr>
        <w:t>规划与建设</w:t>
      </w:r>
    </w:p>
    <w:p w14:paraId="2244368E">
      <w:pPr>
        <w:autoSpaceDE w:val="0"/>
        <w:autoSpaceDN w:val="0"/>
        <w:adjustRightInd w:val="0"/>
        <w:jc w:val="left"/>
        <w:rPr>
          <w:rFonts w:hint="eastAsia" w:ascii="仿宋_GB2312" w:hAnsi="微软雅黑" w:eastAsia="仿宋_GB2312" w:cs="仿宋_GB2312"/>
          <w:color w:val="000000"/>
          <w:sz w:val="32"/>
          <w:szCs w:val="32"/>
          <w:lang w:bidi="ar"/>
        </w:rPr>
      </w:pPr>
    </w:p>
    <w:p w14:paraId="0ABEA74E">
      <w:pPr>
        <w:autoSpaceDE w:val="0"/>
        <w:autoSpaceDN w:val="0"/>
        <w:adjustRightInd w:val="0"/>
        <w:jc w:val="left"/>
        <w:rPr>
          <w:rFonts w:hint="eastAsia" w:ascii="仿宋_GB2312" w:hAnsi="微软雅黑" w:eastAsia="仿宋_GB2312" w:cs="仿宋_GB2312"/>
          <w:color w:val="000000"/>
          <w:sz w:val="32"/>
          <w:szCs w:val="32"/>
          <w:lang w:bidi="ar"/>
        </w:rPr>
      </w:pPr>
      <w:r>
        <w:rPr>
          <w:rFonts w:hint="eastAsia" w:ascii="仿宋_GB2312" w:hAnsi="微软雅黑" w:eastAsia="仿宋_GB2312" w:cs="仿宋_GB2312"/>
          <w:color w:val="000000"/>
          <w:sz w:val="32"/>
          <w:szCs w:val="32"/>
          <w:lang w:bidi="ar"/>
        </w:rPr>
        <w:t xml:space="preserve">    </w:t>
      </w:r>
      <w:r>
        <w:rPr>
          <w:rFonts w:ascii="仿宋_GB2312" w:hAnsi="微软雅黑" w:eastAsia="仿宋_GB2312" w:cs="仿宋_GB2312"/>
          <w:b/>
          <w:color w:val="000000"/>
          <w:sz w:val="32"/>
          <w:szCs w:val="32"/>
          <w:lang w:bidi="ar"/>
        </w:rPr>
        <w:t>第</w:t>
      </w:r>
      <w:r>
        <w:rPr>
          <w:rFonts w:hint="eastAsia" w:ascii="仿宋_GB2312" w:hAnsi="微软雅黑" w:eastAsia="仿宋_GB2312" w:cs="仿宋_GB2312"/>
          <w:b/>
          <w:color w:val="000000"/>
          <w:sz w:val="32"/>
          <w:szCs w:val="32"/>
          <w:lang w:bidi="ar"/>
        </w:rPr>
        <w:t>五</w:t>
      </w:r>
      <w:r>
        <w:rPr>
          <w:rFonts w:ascii="仿宋_GB2312" w:hAnsi="微软雅黑" w:eastAsia="仿宋_GB2312" w:cs="仿宋_GB2312"/>
          <w:b/>
          <w:color w:val="000000"/>
          <w:sz w:val="32"/>
          <w:szCs w:val="32"/>
          <w:lang w:bidi="ar"/>
        </w:rPr>
        <w:t>条</w:t>
      </w:r>
      <w:r>
        <w:rPr>
          <w:rFonts w:hint="eastAsia" w:ascii="仿宋_GB2312" w:hAnsi="微软雅黑" w:eastAsia="仿宋_GB2312" w:cs="仿宋_GB2312"/>
          <w:color w:val="000000"/>
          <w:sz w:val="32"/>
          <w:szCs w:val="32"/>
          <w:lang w:val="en-US" w:eastAsia="zh-CN" w:bidi="ar"/>
        </w:rPr>
        <w:t xml:space="preserve">  </w:t>
      </w:r>
      <w:r>
        <w:rPr>
          <w:rFonts w:hint="eastAsia" w:ascii="仿宋_GB2312" w:hAnsi="微软雅黑" w:eastAsia="仿宋_GB2312" w:cs="仿宋_GB2312"/>
          <w:color w:val="000000"/>
          <w:sz w:val="32"/>
          <w:szCs w:val="32"/>
          <w:lang w:bidi="ar"/>
        </w:rPr>
        <w:t>公益性公墓规划建设应当根据《济南市公益性公墓规划（2020-2035）》组织实施。坚持因地制宜</w:t>
      </w:r>
      <w:r>
        <w:rPr>
          <w:rFonts w:ascii="仿宋_GB2312" w:hAnsi="微软雅黑" w:eastAsia="仿宋_GB2312" w:cs="仿宋_GB2312"/>
          <w:color w:val="000000"/>
          <w:sz w:val="32"/>
          <w:szCs w:val="32"/>
          <w:lang w:bidi="ar"/>
        </w:rPr>
        <w:t>,</w:t>
      </w:r>
      <w:r>
        <w:rPr>
          <w:rFonts w:hint="eastAsia" w:ascii="仿宋_GB2312" w:hAnsi="微软雅黑" w:eastAsia="仿宋_GB2312" w:cs="仿宋_GB2312"/>
          <w:color w:val="000000"/>
          <w:sz w:val="32"/>
          <w:szCs w:val="32"/>
          <w:lang w:bidi="ar"/>
        </w:rPr>
        <w:t>遵循节约资源、保护环境、满足需求、方便群众的原则。</w:t>
      </w:r>
    </w:p>
    <w:p w14:paraId="46E42243">
      <w:pPr>
        <w:autoSpaceDE w:val="0"/>
        <w:autoSpaceDN w:val="0"/>
        <w:adjustRightInd w:val="0"/>
        <w:jc w:val="left"/>
        <w:rPr>
          <w:rFonts w:ascii="仿宋_GB2312" w:hAnsi="微软雅黑" w:eastAsia="仿宋_GB2312" w:cs="仿宋_GB2312"/>
          <w:color w:val="000000"/>
          <w:sz w:val="32"/>
          <w:szCs w:val="32"/>
          <w:lang w:bidi="ar"/>
        </w:rPr>
      </w:pPr>
      <w:r>
        <w:rPr>
          <w:rFonts w:hint="eastAsia" w:ascii="仿宋_GB2312" w:hAnsi="微软雅黑" w:eastAsia="仿宋_GB2312" w:cs="仿宋_GB2312"/>
          <w:b/>
          <w:color w:val="000000"/>
          <w:sz w:val="32"/>
          <w:szCs w:val="32"/>
          <w:lang w:bidi="ar"/>
        </w:rPr>
        <w:t xml:space="preserve">    第六条</w:t>
      </w:r>
      <w:r>
        <w:rPr>
          <w:rFonts w:hint="eastAsia" w:ascii="仿宋_GB2312" w:hAnsi="微软雅黑" w:eastAsia="仿宋_GB2312" w:cs="仿宋_GB2312"/>
          <w:color w:val="000000"/>
          <w:sz w:val="32"/>
          <w:szCs w:val="32"/>
          <w:lang w:val="en-US" w:eastAsia="zh-CN" w:bidi="ar"/>
        </w:rPr>
        <w:t xml:space="preserve">  </w:t>
      </w:r>
      <w:r>
        <w:rPr>
          <w:rFonts w:hint="eastAsia" w:ascii="仿宋_GB2312" w:hAnsi="微软雅黑" w:eastAsia="仿宋_GB2312" w:cs="仿宋_GB2312"/>
          <w:color w:val="000000"/>
          <w:sz w:val="32"/>
          <w:szCs w:val="32"/>
          <w:lang w:bidi="ar"/>
        </w:rPr>
        <w:t>公益性公墓建设规模应当以至少满足本辖区居民未来10年安葬需求为目标，符合节约集约用地的原则，力争做到循环使用、可持续运行。</w:t>
      </w:r>
    </w:p>
    <w:p w14:paraId="5F3FDD26">
      <w:pPr>
        <w:autoSpaceDE w:val="0"/>
        <w:autoSpaceDN w:val="0"/>
        <w:adjustRightInd w:val="0"/>
        <w:jc w:val="left"/>
        <w:rPr>
          <w:rFonts w:hint="eastAsia" w:ascii="仿宋_GB2312" w:hAnsi="微软雅黑" w:eastAsia="仿宋_GB2312" w:cs="仿宋_GB2312"/>
          <w:color w:val="000000"/>
          <w:sz w:val="32"/>
          <w:szCs w:val="32"/>
          <w:lang w:bidi="ar"/>
        </w:rPr>
      </w:pPr>
      <w:r>
        <w:rPr>
          <w:rFonts w:hint="eastAsia" w:ascii="仿宋_GB2312" w:hAnsi="微软雅黑" w:eastAsia="仿宋_GB2312" w:cs="仿宋_GB2312"/>
          <w:b/>
          <w:color w:val="000000"/>
          <w:sz w:val="32"/>
          <w:szCs w:val="32"/>
          <w:lang w:bidi="ar"/>
        </w:rPr>
        <w:t xml:space="preserve">    第七条</w:t>
      </w:r>
      <w:r>
        <w:rPr>
          <w:rFonts w:hint="eastAsia" w:ascii="仿宋_GB2312" w:hAnsi="微软雅黑" w:eastAsia="仿宋_GB2312" w:cs="仿宋_GB2312"/>
          <w:color w:val="000000"/>
          <w:sz w:val="32"/>
          <w:szCs w:val="32"/>
          <w:lang w:val="en-US" w:eastAsia="zh-CN" w:bidi="ar"/>
        </w:rPr>
        <w:t xml:space="preserve">  </w:t>
      </w:r>
      <w:r>
        <w:rPr>
          <w:rFonts w:hint="eastAsia" w:ascii="仿宋_GB2312" w:hAnsi="微软雅黑" w:eastAsia="仿宋_GB2312" w:cs="仿宋_GB2312"/>
          <w:color w:val="000000"/>
          <w:sz w:val="32"/>
          <w:szCs w:val="32"/>
          <w:lang w:bidi="ar"/>
        </w:rPr>
        <w:t>公益性公墓项目建设前</w:t>
      </w:r>
      <w:r>
        <w:rPr>
          <w:rFonts w:ascii="仿宋_GB2312" w:hAnsi="微软雅黑" w:eastAsia="仿宋_GB2312" w:cs="仿宋_GB2312"/>
          <w:color w:val="000000"/>
          <w:sz w:val="32"/>
          <w:szCs w:val="32"/>
          <w:lang w:bidi="ar"/>
        </w:rPr>
        <w:t>,</w:t>
      </w:r>
      <w:r>
        <w:rPr>
          <w:rFonts w:hint="eastAsia" w:ascii="仿宋_GB2312" w:hAnsi="微软雅黑" w:eastAsia="仿宋_GB2312" w:cs="仿宋_GB2312"/>
          <w:color w:val="000000"/>
          <w:sz w:val="32"/>
          <w:szCs w:val="32"/>
          <w:lang w:bidi="ar"/>
        </w:rPr>
        <w:t>应当组织开展社会稳定风险评估</w:t>
      </w:r>
      <w:r>
        <w:rPr>
          <w:rFonts w:ascii="仿宋_GB2312" w:hAnsi="微软雅黑" w:eastAsia="仿宋_GB2312" w:cs="仿宋_GB2312"/>
          <w:color w:val="000000"/>
          <w:sz w:val="32"/>
          <w:szCs w:val="32"/>
          <w:lang w:bidi="ar"/>
        </w:rPr>
        <w:t>,</w:t>
      </w:r>
      <w:r>
        <w:rPr>
          <w:rFonts w:hint="eastAsia" w:ascii="仿宋_GB2312" w:hAnsi="微软雅黑" w:eastAsia="仿宋_GB2312" w:cs="仿宋_GB2312"/>
          <w:color w:val="000000"/>
          <w:sz w:val="32"/>
          <w:szCs w:val="32"/>
          <w:lang w:bidi="ar"/>
        </w:rPr>
        <w:t>将维护群众切身利益作为评估工作的重要标准</w:t>
      </w:r>
      <w:r>
        <w:rPr>
          <w:rFonts w:ascii="仿宋_GB2312" w:hAnsi="微软雅黑" w:eastAsia="仿宋_GB2312" w:cs="仿宋_GB2312"/>
          <w:color w:val="000000"/>
          <w:sz w:val="32"/>
          <w:szCs w:val="32"/>
          <w:lang w:bidi="ar"/>
        </w:rPr>
        <w:t>,</w:t>
      </w:r>
      <w:r>
        <w:rPr>
          <w:rFonts w:hint="eastAsia" w:ascii="仿宋_GB2312" w:hAnsi="微软雅黑" w:eastAsia="仿宋_GB2312" w:cs="仿宋_GB2312"/>
          <w:color w:val="000000"/>
          <w:sz w:val="32"/>
          <w:szCs w:val="32"/>
          <w:lang w:bidi="ar"/>
        </w:rPr>
        <w:t>消除各类风险隐患。</w:t>
      </w:r>
    </w:p>
    <w:p w14:paraId="64B65191">
      <w:pPr>
        <w:autoSpaceDE w:val="0"/>
        <w:autoSpaceDN w:val="0"/>
        <w:adjustRightInd w:val="0"/>
        <w:jc w:val="left"/>
        <w:rPr>
          <w:rFonts w:hint="eastAsia" w:ascii="仿宋_GB2312" w:hAnsi="微软雅黑" w:eastAsia="仿宋_GB2312" w:cs="仿宋_GB2312"/>
          <w:color w:val="000000"/>
          <w:sz w:val="32"/>
          <w:szCs w:val="32"/>
          <w:lang w:bidi="ar"/>
        </w:rPr>
      </w:pPr>
      <w:r>
        <w:rPr>
          <w:rFonts w:hint="eastAsia" w:ascii="仿宋_GB2312" w:hAnsi="微软雅黑" w:eastAsia="仿宋_GB2312" w:cs="仿宋_GB2312"/>
          <w:color w:val="000000"/>
          <w:sz w:val="32"/>
          <w:szCs w:val="32"/>
          <w:lang w:bidi="ar"/>
        </w:rPr>
        <w:t xml:space="preserve">    </w:t>
      </w:r>
      <w:r>
        <w:rPr>
          <w:rFonts w:ascii="仿宋_GB2312" w:hAnsi="微软雅黑" w:eastAsia="仿宋_GB2312" w:cs="仿宋_GB2312"/>
          <w:b/>
          <w:color w:val="000000"/>
          <w:sz w:val="32"/>
          <w:szCs w:val="32"/>
          <w:lang w:bidi="ar"/>
        </w:rPr>
        <w:t>第</w:t>
      </w:r>
      <w:r>
        <w:rPr>
          <w:rFonts w:hint="eastAsia" w:ascii="仿宋_GB2312" w:hAnsi="微软雅黑" w:eastAsia="仿宋_GB2312" w:cs="仿宋_GB2312"/>
          <w:b/>
          <w:color w:val="000000"/>
          <w:sz w:val="32"/>
          <w:szCs w:val="32"/>
          <w:lang w:bidi="ar"/>
        </w:rPr>
        <w:t>八</w:t>
      </w:r>
      <w:r>
        <w:rPr>
          <w:rFonts w:ascii="仿宋_GB2312" w:hAnsi="微软雅黑" w:eastAsia="仿宋_GB2312" w:cs="仿宋_GB2312"/>
          <w:b/>
          <w:color w:val="000000"/>
          <w:sz w:val="32"/>
          <w:szCs w:val="32"/>
          <w:lang w:bidi="ar"/>
        </w:rPr>
        <w:t>条</w:t>
      </w:r>
      <w:r>
        <w:rPr>
          <w:rFonts w:hint="eastAsia" w:ascii="仿宋_GB2312" w:hAnsi="微软雅黑" w:eastAsia="仿宋_GB2312" w:cs="仿宋_GB2312"/>
          <w:color w:val="000000"/>
          <w:sz w:val="32"/>
          <w:szCs w:val="32"/>
          <w:lang w:val="en-US" w:eastAsia="zh-CN" w:bidi="ar"/>
        </w:rPr>
        <w:t xml:space="preserve">  </w:t>
      </w:r>
      <w:r>
        <w:rPr>
          <w:rFonts w:ascii="仿宋_GB2312" w:hAnsi="微软雅黑" w:eastAsia="仿宋_GB2312" w:cs="仿宋_GB2312"/>
          <w:color w:val="000000"/>
          <w:sz w:val="32"/>
          <w:szCs w:val="32"/>
          <w:lang w:bidi="ar"/>
        </w:rPr>
        <w:t>公益性公墓选址应</w:t>
      </w:r>
      <w:r>
        <w:rPr>
          <w:rFonts w:hint="eastAsia" w:ascii="仿宋_GB2312" w:hAnsi="微软雅黑" w:eastAsia="仿宋_GB2312" w:cs="仿宋_GB2312"/>
          <w:color w:val="000000"/>
          <w:sz w:val="32"/>
          <w:szCs w:val="32"/>
          <w:lang w:bidi="ar"/>
        </w:rPr>
        <w:t>当</w:t>
      </w:r>
      <w:r>
        <w:rPr>
          <w:rFonts w:ascii="仿宋_GB2312" w:hAnsi="微软雅黑" w:eastAsia="仿宋_GB2312" w:cs="仿宋_GB2312"/>
          <w:color w:val="000000"/>
          <w:sz w:val="32"/>
          <w:szCs w:val="32"/>
          <w:lang w:bidi="ar"/>
        </w:rPr>
        <w:t>充分利用荒山、废弃地、贫瘠地、未利用地等劣质地，禁止在</w:t>
      </w:r>
      <w:r>
        <w:rPr>
          <w:rFonts w:hint="eastAsia" w:ascii="仿宋_GB2312" w:hAnsi="微软雅黑" w:eastAsia="仿宋_GB2312" w:cs="仿宋_GB2312"/>
          <w:color w:val="000000"/>
          <w:sz w:val="32"/>
          <w:szCs w:val="32"/>
          <w:lang w:bidi="ar"/>
        </w:rPr>
        <w:t>耕地、</w:t>
      </w:r>
      <w:r>
        <w:rPr>
          <w:rFonts w:hint="eastAsia" w:ascii="仿宋_GB2312" w:hAnsi="微软雅黑" w:eastAsia="仿宋_GB2312" w:cs="仿宋_GB2312"/>
          <w:color w:val="000000"/>
          <w:sz w:val="32"/>
          <w:szCs w:val="32"/>
          <w:lang w:eastAsia="zh-CN" w:bidi="ar"/>
        </w:rPr>
        <w:t>林地、</w:t>
      </w:r>
      <w:r>
        <w:rPr>
          <w:rFonts w:ascii="仿宋_GB2312" w:hAnsi="微软雅黑" w:eastAsia="仿宋_GB2312" w:cs="仿宋_GB2312"/>
          <w:color w:val="000000"/>
          <w:sz w:val="32"/>
          <w:szCs w:val="32"/>
          <w:lang w:bidi="ar"/>
        </w:rPr>
        <w:t>文物保护区、风景名胜区、水源保护区、河流堤坝和</w:t>
      </w:r>
      <w:r>
        <w:rPr>
          <w:rFonts w:hint="eastAsia" w:ascii="仿宋_GB2312" w:hAnsi="微软雅黑" w:eastAsia="仿宋_GB2312" w:cs="仿宋_GB2312"/>
          <w:color w:val="000000"/>
          <w:sz w:val="32"/>
          <w:szCs w:val="32"/>
          <w:lang w:bidi="ar"/>
        </w:rPr>
        <w:t>铁路</w:t>
      </w:r>
      <w:r>
        <w:rPr>
          <w:rFonts w:hint="eastAsia" w:ascii="仿宋_GB2312" w:hAnsi="微软雅黑" w:eastAsia="仿宋_GB2312" w:cs="仿宋_GB2312"/>
          <w:color w:val="000000"/>
          <w:sz w:val="32"/>
          <w:szCs w:val="32"/>
          <w:lang w:eastAsia="zh-CN" w:bidi="ar"/>
        </w:rPr>
        <w:t>及公路主干线两侧</w:t>
      </w:r>
      <w:r>
        <w:rPr>
          <w:rFonts w:hint="eastAsia" w:ascii="仿宋_GB2312" w:hAnsi="微软雅黑" w:eastAsia="仿宋_GB2312" w:cs="仿宋_GB2312"/>
          <w:color w:val="000000"/>
          <w:sz w:val="32"/>
          <w:szCs w:val="32"/>
          <w:lang w:bidi="ar"/>
        </w:rPr>
        <w:t>建设公墓。</w:t>
      </w:r>
    </w:p>
    <w:p w14:paraId="2705F721">
      <w:pPr>
        <w:autoSpaceDE w:val="0"/>
        <w:autoSpaceDN w:val="0"/>
        <w:adjustRightInd w:val="0"/>
        <w:jc w:val="left"/>
        <w:rPr>
          <w:rFonts w:ascii="仿宋_GB2312" w:hAnsi="微软雅黑" w:eastAsia="仿宋_GB2312" w:cs="仿宋_GB2312"/>
          <w:color w:val="000000"/>
          <w:sz w:val="32"/>
          <w:szCs w:val="32"/>
          <w:lang w:bidi="ar"/>
        </w:rPr>
      </w:pPr>
      <w:r>
        <w:rPr>
          <w:rFonts w:hint="eastAsia" w:ascii="仿宋_GB2312" w:hAnsi="微软雅黑" w:eastAsia="仿宋_GB2312" w:cs="仿宋_GB2312"/>
          <w:color w:val="000000"/>
          <w:sz w:val="32"/>
          <w:szCs w:val="32"/>
          <w:lang w:bidi="ar"/>
        </w:rPr>
        <w:t xml:space="preserve">    民政部门可以会同有关部门在不改变林地用途，保证防火安全的前提下，推行林地和公益性生态安葬地的复合利用。</w:t>
      </w:r>
      <w:r>
        <w:rPr>
          <w:rFonts w:ascii="仿宋_GB2312" w:hAnsi="微软雅黑" w:eastAsia="仿宋_GB2312" w:cs="仿宋_GB2312"/>
          <w:color w:val="000000"/>
          <w:sz w:val="32"/>
          <w:szCs w:val="32"/>
          <w:lang w:bidi="ar"/>
        </w:rPr>
        <w:t xml:space="preserve"> </w:t>
      </w:r>
    </w:p>
    <w:p w14:paraId="5550761D">
      <w:pPr>
        <w:spacing w:line="540" w:lineRule="exact"/>
        <w:ind w:firstLine="643" w:firstLineChars="200"/>
        <w:rPr>
          <w:rFonts w:ascii="仿宋_GB2312" w:hAnsi="微软雅黑" w:eastAsia="仿宋_GB2312" w:cs="仿宋_GB2312"/>
          <w:color w:val="000000"/>
          <w:sz w:val="32"/>
          <w:szCs w:val="32"/>
          <w:lang w:bidi="ar"/>
        </w:rPr>
      </w:pPr>
      <w:r>
        <w:rPr>
          <w:rFonts w:ascii="仿宋_GB2312" w:hAnsi="微软雅黑" w:eastAsia="仿宋_GB2312" w:cs="仿宋_GB2312"/>
          <w:b/>
          <w:color w:val="000000"/>
          <w:sz w:val="32"/>
          <w:szCs w:val="32"/>
          <w:lang w:bidi="ar"/>
        </w:rPr>
        <w:t>第</w:t>
      </w:r>
      <w:r>
        <w:rPr>
          <w:rFonts w:hint="eastAsia" w:ascii="仿宋_GB2312" w:hAnsi="微软雅黑" w:eastAsia="仿宋_GB2312" w:cs="仿宋_GB2312"/>
          <w:b/>
          <w:color w:val="000000"/>
          <w:sz w:val="32"/>
          <w:szCs w:val="32"/>
          <w:lang w:bidi="ar"/>
        </w:rPr>
        <w:t>九</w:t>
      </w:r>
      <w:r>
        <w:rPr>
          <w:rFonts w:ascii="仿宋_GB2312" w:hAnsi="微软雅黑" w:eastAsia="仿宋_GB2312" w:cs="仿宋_GB2312"/>
          <w:b/>
          <w:color w:val="000000"/>
          <w:sz w:val="32"/>
          <w:szCs w:val="32"/>
          <w:lang w:bidi="ar"/>
        </w:rPr>
        <w:t>条</w:t>
      </w:r>
      <w:r>
        <w:rPr>
          <w:rFonts w:hint="eastAsia" w:ascii="仿宋_GB2312" w:hAnsi="微软雅黑" w:eastAsia="仿宋_GB2312" w:cs="仿宋_GB2312"/>
          <w:color w:val="000000"/>
          <w:sz w:val="32"/>
          <w:szCs w:val="32"/>
          <w:lang w:val="en-US" w:eastAsia="zh-CN" w:bidi="ar"/>
        </w:rPr>
        <w:t xml:space="preserve">  </w:t>
      </w:r>
      <w:r>
        <w:rPr>
          <w:rFonts w:ascii="仿宋_GB2312" w:hAnsi="微软雅黑" w:eastAsia="仿宋_GB2312" w:cs="仿宋_GB2312"/>
          <w:color w:val="000000"/>
          <w:sz w:val="32"/>
          <w:szCs w:val="32"/>
          <w:lang w:bidi="ar"/>
        </w:rPr>
        <w:t>公益性公墓建设</w:t>
      </w:r>
      <w:r>
        <w:rPr>
          <w:rFonts w:hint="eastAsia" w:ascii="仿宋_GB2312" w:hAnsi="微软雅黑" w:eastAsia="仿宋_GB2312" w:cs="仿宋_GB2312"/>
          <w:color w:val="000000"/>
          <w:sz w:val="32"/>
          <w:szCs w:val="32"/>
          <w:lang w:bidi="ar"/>
        </w:rPr>
        <w:t>应当遵循节约土地资源、扩大绿色空间、保护生态环境、保障基本需求、方便群众和移风易俗的</w:t>
      </w:r>
      <w:r>
        <w:rPr>
          <w:rFonts w:ascii="仿宋_GB2312" w:hAnsi="微软雅黑" w:eastAsia="仿宋_GB2312" w:cs="仿宋_GB2312"/>
          <w:color w:val="000000"/>
          <w:sz w:val="32"/>
          <w:szCs w:val="32"/>
          <w:lang w:bidi="ar"/>
        </w:rPr>
        <w:t>原则，</w:t>
      </w:r>
      <w:r>
        <w:rPr>
          <w:rFonts w:hint="eastAsia" w:ascii="仿宋_GB2312" w:hAnsi="微软雅黑" w:eastAsia="仿宋_GB2312" w:cs="仿宋_GB2312"/>
          <w:color w:val="000000"/>
          <w:sz w:val="32"/>
          <w:szCs w:val="32"/>
          <w:lang w:bidi="ar"/>
        </w:rPr>
        <w:t>按照“生态化、园林化、人文化、艺术化”要求，自然与人文景观和谐统一，遵循“先规划后施工”“先绿化后建设”的理念，防止“青山白化”。</w:t>
      </w:r>
    </w:p>
    <w:p w14:paraId="488B0763">
      <w:pPr>
        <w:autoSpaceDE w:val="0"/>
        <w:autoSpaceDN w:val="0"/>
        <w:adjustRightInd w:val="0"/>
        <w:jc w:val="left"/>
        <w:rPr>
          <w:rFonts w:hint="eastAsia" w:ascii="仿宋_GB2312" w:hAnsi="微软雅黑" w:eastAsia="仿宋_GB2312" w:cs="仿宋_GB2312"/>
          <w:color w:val="000000"/>
          <w:sz w:val="32"/>
          <w:szCs w:val="32"/>
          <w:lang w:bidi="ar"/>
        </w:rPr>
      </w:pPr>
      <w:r>
        <w:rPr>
          <w:rFonts w:hint="eastAsia" w:ascii="仿宋_GB2312" w:hAnsi="微软雅黑" w:eastAsia="仿宋_GB2312" w:cs="仿宋_GB2312"/>
          <w:color w:val="000000"/>
          <w:sz w:val="32"/>
          <w:szCs w:val="32"/>
          <w:lang w:bidi="ar"/>
        </w:rPr>
        <w:t xml:space="preserve">    </w:t>
      </w:r>
      <w:r>
        <w:rPr>
          <w:rFonts w:hint="eastAsia" w:ascii="仿宋_GB2312" w:hAnsi="微软雅黑" w:eastAsia="仿宋_GB2312" w:cs="仿宋_GB2312"/>
          <w:b/>
          <w:color w:val="000000"/>
          <w:sz w:val="32"/>
          <w:szCs w:val="32"/>
          <w:lang w:bidi="ar"/>
        </w:rPr>
        <w:t>第十条</w:t>
      </w:r>
      <w:r>
        <w:rPr>
          <w:rFonts w:hint="eastAsia" w:ascii="仿宋_GB2312" w:hAnsi="微软雅黑" w:eastAsia="仿宋_GB2312" w:cs="仿宋_GB2312"/>
          <w:color w:val="000000"/>
          <w:sz w:val="32"/>
          <w:szCs w:val="32"/>
          <w:lang w:bidi="ar"/>
        </w:rPr>
        <w:t xml:space="preserve">  结合我区安葬习俗</w:t>
      </w:r>
      <w:r>
        <w:rPr>
          <w:rFonts w:ascii="仿宋_GB2312" w:hAnsi="微软雅黑" w:eastAsia="仿宋_GB2312" w:cs="仿宋_GB2312"/>
          <w:color w:val="000000"/>
          <w:sz w:val="32"/>
          <w:szCs w:val="32"/>
          <w:lang w:bidi="ar"/>
        </w:rPr>
        <w:t>,</w:t>
      </w:r>
      <w:r>
        <w:rPr>
          <w:rFonts w:hint="eastAsia" w:ascii="仿宋_GB2312" w:hAnsi="微软雅黑" w:eastAsia="仿宋_GB2312" w:cs="仿宋_GB2312"/>
          <w:color w:val="000000"/>
          <w:sz w:val="32"/>
          <w:szCs w:val="32"/>
          <w:lang w:bidi="ar"/>
        </w:rPr>
        <w:t>公益性公墓建设方式以复合型公墓、骨灰堂和纪念林等三类为主。</w:t>
      </w:r>
    </w:p>
    <w:p w14:paraId="5CDBD61D">
      <w:pPr>
        <w:autoSpaceDE w:val="0"/>
        <w:autoSpaceDN w:val="0"/>
        <w:adjustRightInd w:val="0"/>
        <w:jc w:val="left"/>
        <w:rPr>
          <w:rFonts w:hint="eastAsia" w:ascii="仿宋_GB2312" w:hAnsi="微软雅黑" w:eastAsia="仿宋_GB2312" w:cs="仿宋_GB2312"/>
          <w:color w:val="000000"/>
          <w:sz w:val="32"/>
          <w:szCs w:val="32"/>
          <w:lang w:bidi="ar"/>
        </w:rPr>
      </w:pPr>
      <w:r>
        <w:rPr>
          <w:rFonts w:hint="eastAsia" w:ascii="仿宋_GB2312" w:hAnsi="微软雅黑" w:eastAsia="仿宋_GB2312" w:cs="仿宋_GB2312"/>
          <w:color w:val="000000"/>
          <w:sz w:val="32"/>
          <w:szCs w:val="32"/>
          <w:lang w:bidi="ar"/>
        </w:rPr>
        <w:t xml:space="preserve">    复合型公墓是指复合设置卧碑、骨灰堂</w:t>
      </w:r>
      <w:r>
        <w:rPr>
          <w:rFonts w:ascii="仿宋_GB2312" w:hAnsi="微软雅黑" w:eastAsia="仿宋_GB2312" w:cs="仿宋_GB2312"/>
          <w:color w:val="000000"/>
          <w:sz w:val="32"/>
          <w:szCs w:val="32"/>
          <w:lang w:bidi="ar"/>
        </w:rPr>
        <w:t>(</w:t>
      </w:r>
      <w:r>
        <w:rPr>
          <w:rFonts w:hint="eastAsia" w:ascii="仿宋_GB2312" w:hAnsi="微软雅黑" w:eastAsia="仿宋_GB2312" w:cs="仿宋_GB2312"/>
          <w:color w:val="000000"/>
          <w:sz w:val="32"/>
          <w:szCs w:val="32"/>
          <w:lang w:bidi="ar"/>
        </w:rPr>
        <w:t>塔、墙、地宫</w:t>
      </w:r>
      <w:r>
        <w:rPr>
          <w:rFonts w:ascii="仿宋_GB2312" w:hAnsi="微软雅黑" w:eastAsia="仿宋_GB2312" w:cs="仿宋_GB2312"/>
          <w:color w:val="000000"/>
          <w:sz w:val="32"/>
          <w:szCs w:val="32"/>
          <w:lang w:bidi="ar"/>
        </w:rPr>
        <w:t>)</w:t>
      </w:r>
      <w:r>
        <w:rPr>
          <w:rFonts w:hint="eastAsia" w:ascii="仿宋_GB2312" w:hAnsi="微软雅黑" w:eastAsia="仿宋_GB2312" w:cs="仿宋_GB2312"/>
          <w:color w:val="000000"/>
          <w:sz w:val="32"/>
          <w:szCs w:val="32"/>
          <w:lang w:bidi="ar"/>
        </w:rPr>
        <w:t>安放、树葬、草坪葬、花坛葬等多种形式的墓地。其中</w:t>
      </w:r>
      <w:r>
        <w:rPr>
          <w:rFonts w:ascii="仿宋_GB2312" w:hAnsi="微软雅黑" w:eastAsia="仿宋_GB2312" w:cs="仿宋_GB2312"/>
          <w:color w:val="000000"/>
          <w:sz w:val="32"/>
          <w:szCs w:val="32"/>
          <w:lang w:bidi="ar"/>
        </w:rPr>
        <w:t>,</w:t>
      </w:r>
      <w:r>
        <w:rPr>
          <w:rFonts w:hint="eastAsia" w:ascii="仿宋_GB2312" w:hAnsi="微软雅黑" w:eastAsia="仿宋_GB2312" w:cs="仿宋_GB2312"/>
          <w:color w:val="000000"/>
          <w:sz w:val="32"/>
          <w:szCs w:val="32"/>
          <w:lang w:bidi="ar"/>
        </w:rPr>
        <w:t>骨灰入室</w:t>
      </w:r>
      <w:r>
        <w:rPr>
          <w:rFonts w:ascii="仿宋_GB2312" w:hAnsi="微软雅黑" w:eastAsia="仿宋_GB2312" w:cs="仿宋_GB2312"/>
          <w:color w:val="000000"/>
          <w:sz w:val="32"/>
          <w:szCs w:val="32"/>
          <w:lang w:bidi="ar"/>
        </w:rPr>
        <w:t>(</w:t>
      </w:r>
      <w:r>
        <w:rPr>
          <w:rFonts w:hint="eastAsia" w:ascii="仿宋_GB2312" w:hAnsi="微软雅黑" w:eastAsia="仿宋_GB2312" w:cs="仿宋_GB2312"/>
          <w:color w:val="000000"/>
          <w:sz w:val="32"/>
          <w:szCs w:val="32"/>
          <w:lang w:bidi="ar"/>
        </w:rPr>
        <w:t>堂、塔、墙、地宫</w:t>
      </w:r>
      <w:r>
        <w:rPr>
          <w:rFonts w:ascii="仿宋_GB2312" w:hAnsi="微软雅黑" w:eastAsia="仿宋_GB2312" w:cs="仿宋_GB2312"/>
          <w:color w:val="000000"/>
          <w:sz w:val="32"/>
          <w:szCs w:val="32"/>
          <w:lang w:bidi="ar"/>
        </w:rPr>
        <w:t>)</w:t>
      </w:r>
      <w:r>
        <w:rPr>
          <w:rFonts w:hint="eastAsia" w:ascii="仿宋_GB2312" w:hAnsi="微软雅黑" w:eastAsia="仿宋_GB2312" w:cs="仿宋_GB2312"/>
          <w:color w:val="000000"/>
          <w:sz w:val="32"/>
          <w:szCs w:val="32"/>
          <w:lang w:bidi="ar"/>
        </w:rPr>
        <w:t>、树葬、草坪葬、花坛葬等节地生态葬安葬比例应当达到60%以上</w:t>
      </w:r>
      <w:r>
        <w:rPr>
          <w:rFonts w:ascii="仿宋_GB2312" w:hAnsi="微软雅黑" w:eastAsia="仿宋_GB2312" w:cs="仿宋_GB2312"/>
          <w:color w:val="000000"/>
          <w:sz w:val="32"/>
          <w:szCs w:val="32"/>
          <w:lang w:bidi="ar"/>
        </w:rPr>
        <w:t>,</w:t>
      </w:r>
      <w:r>
        <w:rPr>
          <w:rFonts w:hint="eastAsia" w:ascii="仿宋_GB2312" w:hAnsi="微软雅黑" w:eastAsia="仿宋_GB2312" w:cs="仿宋_GB2312"/>
          <w:color w:val="000000"/>
          <w:sz w:val="32"/>
          <w:szCs w:val="32"/>
          <w:lang w:bidi="ar"/>
        </w:rPr>
        <w:t>墓穴安葬比例不超过40%。需要设立墓碑安葬的主要采取卧碑方式，按照每亩不低于200个双穴位标准规划</w:t>
      </w:r>
      <w:r>
        <w:rPr>
          <w:rFonts w:ascii="仿宋_GB2312" w:hAnsi="微软雅黑" w:eastAsia="仿宋_GB2312" w:cs="仿宋_GB2312"/>
          <w:color w:val="000000"/>
          <w:sz w:val="32"/>
          <w:szCs w:val="32"/>
          <w:lang w:bidi="ar"/>
        </w:rPr>
        <w:t>,</w:t>
      </w:r>
      <w:r>
        <w:rPr>
          <w:rFonts w:hint="eastAsia" w:ascii="仿宋_GB2312" w:hAnsi="微软雅黑" w:eastAsia="仿宋_GB2312" w:cs="仿宋_GB2312"/>
          <w:color w:val="000000"/>
          <w:sz w:val="32"/>
          <w:szCs w:val="32"/>
          <w:lang w:bidi="ar"/>
        </w:rPr>
        <w:t>每个墓穴占地不得超过0.5平方米</w:t>
      </w:r>
      <w:r>
        <w:rPr>
          <w:rFonts w:ascii="仿宋_GB2312" w:hAnsi="微软雅黑" w:eastAsia="仿宋_GB2312" w:cs="仿宋_GB2312"/>
          <w:color w:val="000000"/>
          <w:sz w:val="32"/>
          <w:szCs w:val="32"/>
          <w:lang w:bidi="ar"/>
        </w:rPr>
        <w:t>,</w:t>
      </w:r>
      <w:r>
        <w:rPr>
          <w:rFonts w:hint="eastAsia" w:ascii="仿宋_GB2312" w:hAnsi="微软雅黑" w:eastAsia="仿宋_GB2312" w:cs="仿宋_GB2312"/>
          <w:color w:val="000000"/>
          <w:sz w:val="32"/>
          <w:szCs w:val="32"/>
          <w:lang w:bidi="ar"/>
        </w:rPr>
        <w:t>双穴占地不得超过0.8平方米</w:t>
      </w:r>
      <w:r>
        <w:rPr>
          <w:rFonts w:ascii="仿宋_GB2312" w:hAnsi="微软雅黑" w:eastAsia="仿宋_GB2312" w:cs="仿宋_GB2312"/>
          <w:color w:val="000000"/>
          <w:sz w:val="32"/>
          <w:szCs w:val="32"/>
          <w:lang w:bidi="ar"/>
        </w:rPr>
        <w:t>,</w:t>
      </w:r>
      <w:r>
        <w:rPr>
          <w:rFonts w:hint="eastAsia" w:ascii="仿宋_GB2312" w:hAnsi="微软雅黑" w:eastAsia="仿宋_GB2312" w:cs="仿宋_GB2312"/>
          <w:color w:val="000000"/>
          <w:sz w:val="32"/>
          <w:szCs w:val="32"/>
          <w:lang w:bidi="ar"/>
        </w:rPr>
        <w:t>墓穴间距不得大于60厘米</w:t>
      </w:r>
      <w:r>
        <w:rPr>
          <w:rFonts w:ascii="仿宋_GB2312" w:hAnsi="微软雅黑" w:eastAsia="仿宋_GB2312" w:cs="仿宋_GB2312"/>
          <w:color w:val="000000"/>
          <w:sz w:val="32"/>
          <w:szCs w:val="32"/>
          <w:lang w:bidi="ar"/>
        </w:rPr>
        <w:t>,</w:t>
      </w:r>
      <w:r>
        <w:rPr>
          <w:rFonts w:hint="eastAsia" w:ascii="仿宋_GB2312" w:hAnsi="微软雅黑" w:eastAsia="仿宋_GB2312" w:cs="仿宋_GB2312"/>
          <w:color w:val="000000"/>
          <w:sz w:val="32"/>
          <w:szCs w:val="32"/>
          <w:lang w:bidi="ar"/>
        </w:rPr>
        <w:t>碑长不超过60厘米</w:t>
      </w:r>
      <w:r>
        <w:rPr>
          <w:rFonts w:ascii="仿宋_GB2312" w:hAnsi="微软雅黑" w:eastAsia="仿宋_GB2312" w:cs="仿宋_GB2312"/>
          <w:color w:val="000000"/>
          <w:sz w:val="32"/>
          <w:szCs w:val="32"/>
          <w:lang w:bidi="ar"/>
        </w:rPr>
        <w:t>,</w:t>
      </w:r>
      <w:r>
        <w:rPr>
          <w:rFonts w:hint="eastAsia" w:ascii="仿宋_GB2312" w:hAnsi="微软雅黑" w:eastAsia="仿宋_GB2312" w:cs="仿宋_GB2312"/>
          <w:color w:val="000000"/>
          <w:sz w:val="32"/>
          <w:szCs w:val="32"/>
          <w:lang w:bidi="ar"/>
        </w:rPr>
        <w:t>碑宽不超过50厘米</w:t>
      </w:r>
      <w:r>
        <w:rPr>
          <w:rFonts w:ascii="仿宋_GB2312" w:hAnsi="微软雅黑" w:eastAsia="仿宋_GB2312" w:cs="仿宋_GB2312"/>
          <w:color w:val="000000"/>
          <w:sz w:val="32"/>
          <w:szCs w:val="32"/>
          <w:lang w:bidi="ar"/>
        </w:rPr>
        <w:t>,</w:t>
      </w:r>
      <w:r>
        <w:rPr>
          <w:rFonts w:hint="eastAsia" w:ascii="仿宋_GB2312" w:hAnsi="微软雅黑" w:eastAsia="仿宋_GB2312" w:cs="仿宋_GB2312"/>
          <w:color w:val="000000"/>
          <w:sz w:val="32"/>
          <w:szCs w:val="32"/>
          <w:lang w:bidi="ar"/>
        </w:rPr>
        <w:t>厚度不超过15厘米</w:t>
      </w:r>
      <w:r>
        <w:rPr>
          <w:rFonts w:ascii="仿宋_GB2312" w:hAnsi="微软雅黑" w:eastAsia="仿宋_GB2312" w:cs="仿宋_GB2312"/>
          <w:color w:val="000000"/>
          <w:sz w:val="32"/>
          <w:szCs w:val="32"/>
          <w:lang w:bidi="ar"/>
        </w:rPr>
        <w:t>,</w:t>
      </w:r>
      <w:r>
        <w:rPr>
          <w:rFonts w:hint="eastAsia" w:ascii="仿宋_GB2312" w:hAnsi="微软雅黑" w:eastAsia="仿宋_GB2312" w:cs="仿宋_GB2312"/>
          <w:color w:val="000000"/>
          <w:sz w:val="32"/>
          <w:szCs w:val="32"/>
          <w:lang w:bidi="ar"/>
        </w:rPr>
        <w:t xml:space="preserve">倾斜度不超过15度。   </w:t>
      </w:r>
    </w:p>
    <w:p w14:paraId="75B6C776">
      <w:pPr>
        <w:autoSpaceDE w:val="0"/>
        <w:autoSpaceDN w:val="0"/>
        <w:adjustRightInd w:val="0"/>
        <w:jc w:val="left"/>
        <w:rPr>
          <w:rFonts w:hint="eastAsia" w:ascii="仿宋_GB2312" w:hAnsi="微软雅黑" w:eastAsia="仿宋_GB2312" w:cs="仿宋_GB2312"/>
          <w:color w:val="000000"/>
          <w:sz w:val="32"/>
          <w:szCs w:val="32"/>
          <w:lang w:bidi="ar"/>
        </w:rPr>
      </w:pPr>
      <w:r>
        <w:rPr>
          <w:rFonts w:hint="eastAsia" w:ascii="仿宋_GB2312" w:hAnsi="微软雅黑" w:eastAsia="仿宋_GB2312" w:cs="仿宋_GB2312"/>
          <w:color w:val="000000"/>
          <w:sz w:val="32"/>
          <w:szCs w:val="32"/>
          <w:lang w:bidi="ar"/>
        </w:rPr>
        <w:t xml:space="preserve">    骨灰堂主要以塔、墙、地宫等建筑形式为主</w:t>
      </w:r>
      <w:r>
        <w:rPr>
          <w:rFonts w:ascii="仿宋_GB2312" w:hAnsi="微软雅黑" w:eastAsia="仿宋_GB2312" w:cs="仿宋_GB2312"/>
          <w:color w:val="000000"/>
          <w:sz w:val="32"/>
          <w:szCs w:val="32"/>
          <w:lang w:bidi="ar"/>
        </w:rPr>
        <w:t>,</w:t>
      </w:r>
      <w:r>
        <w:rPr>
          <w:rFonts w:hint="eastAsia" w:ascii="仿宋_GB2312" w:hAnsi="微软雅黑" w:eastAsia="仿宋_GB2312" w:cs="仿宋_GB2312"/>
          <w:color w:val="000000"/>
          <w:sz w:val="32"/>
          <w:szCs w:val="32"/>
          <w:lang w:bidi="ar"/>
        </w:rPr>
        <w:t>宜设置独立的祭祀区域。骨灰堂建筑不高于６层</w:t>
      </w:r>
      <w:r>
        <w:rPr>
          <w:rFonts w:ascii="仿宋_GB2312" w:hAnsi="微软雅黑" w:eastAsia="仿宋_GB2312" w:cs="仿宋_GB2312"/>
          <w:color w:val="000000"/>
          <w:sz w:val="32"/>
          <w:szCs w:val="32"/>
          <w:lang w:bidi="ar"/>
        </w:rPr>
        <w:t>,</w:t>
      </w:r>
      <w:r>
        <w:rPr>
          <w:rFonts w:hint="eastAsia" w:ascii="仿宋_GB2312" w:hAnsi="微软雅黑" w:eastAsia="仿宋_GB2312" w:cs="仿宋_GB2312"/>
          <w:color w:val="000000"/>
          <w:sz w:val="32"/>
          <w:szCs w:val="32"/>
          <w:lang w:bidi="ar"/>
        </w:rPr>
        <w:t>安放总格位不得超过９万个。单个格位的面积宜不大于0.25平方米</w:t>
      </w:r>
      <w:r>
        <w:rPr>
          <w:rFonts w:ascii="仿宋_GB2312" w:hAnsi="微软雅黑" w:eastAsia="仿宋_GB2312" w:cs="仿宋_GB2312"/>
          <w:color w:val="000000"/>
          <w:sz w:val="32"/>
          <w:szCs w:val="32"/>
          <w:lang w:bidi="ar"/>
        </w:rPr>
        <w:t>,</w:t>
      </w:r>
      <w:r>
        <w:rPr>
          <w:rFonts w:hint="eastAsia" w:ascii="仿宋_GB2312" w:hAnsi="微软雅黑" w:eastAsia="仿宋_GB2312" w:cs="仿宋_GB2312"/>
          <w:color w:val="000000"/>
          <w:sz w:val="32"/>
          <w:szCs w:val="32"/>
          <w:lang w:bidi="ar"/>
        </w:rPr>
        <w:t>骨灰存放架的高度宜不超过2.5米。骨灰安放架之间的通道宽度不应小于1.2米</w:t>
      </w:r>
      <w:r>
        <w:rPr>
          <w:rFonts w:ascii="仿宋_GB2312" w:hAnsi="微软雅黑" w:eastAsia="仿宋_GB2312" w:cs="仿宋_GB2312"/>
          <w:color w:val="000000"/>
          <w:sz w:val="32"/>
          <w:szCs w:val="32"/>
          <w:lang w:bidi="ar"/>
        </w:rPr>
        <w:t>,</w:t>
      </w:r>
      <w:r>
        <w:rPr>
          <w:rFonts w:hint="eastAsia" w:ascii="仿宋_GB2312" w:hAnsi="微软雅黑" w:eastAsia="仿宋_GB2312" w:cs="仿宋_GB2312"/>
          <w:color w:val="000000"/>
          <w:sz w:val="32"/>
          <w:szCs w:val="32"/>
          <w:lang w:bidi="ar"/>
        </w:rPr>
        <w:t>骨灰安放室的净高不宜低于3.3米。格位安放设施设备等宜使用防火材料</w:t>
      </w:r>
      <w:r>
        <w:rPr>
          <w:rFonts w:ascii="仿宋_GB2312" w:hAnsi="微软雅黑" w:eastAsia="仿宋_GB2312" w:cs="仿宋_GB2312"/>
          <w:color w:val="000000"/>
          <w:sz w:val="32"/>
          <w:szCs w:val="32"/>
          <w:lang w:bidi="ar"/>
        </w:rPr>
        <w:t>,</w:t>
      </w:r>
      <w:r>
        <w:rPr>
          <w:rFonts w:hint="eastAsia" w:ascii="仿宋_GB2312" w:hAnsi="微软雅黑" w:eastAsia="仿宋_GB2312" w:cs="仿宋_GB2312"/>
          <w:color w:val="000000"/>
          <w:sz w:val="32"/>
          <w:szCs w:val="32"/>
          <w:lang w:bidi="ar"/>
        </w:rPr>
        <w:t>并对每个骨灰存放格位进行编码管理</w:t>
      </w:r>
      <w:r>
        <w:rPr>
          <w:rFonts w:ascii="仿宋_GB2312" w:hAnsi="微软雅黑" w:eastAsia="仿宋_GB2312" w:cs="仿宋_GB2312"/>
          <w:color w:val="000000"/>
          <w:sz w:val="32"/>
          <w:szCs w:val="32"/>
          <w:lang w:bidi="ar"/>
        </w:rPr>
        <w:t>,</w:t>
      </w:r>
      <w:r>
        <w:rPr>
          <w:rFonts w:hint="eastAsia" w:ascii="仿宋_GB2312" w:hAnsi="微软雅黑" w:eastAsia="仿宋_GB2312" w:cs="仿宋_GB2312"/>
          <w:color w:val="000000"/>
          <w:sz w:val="32"/>
          <w:szCs w:val="32"/>
          <w:lang w:bidi="ar"/>
        </w:rPr>
        <w:t>相关安放信息应当实现信息化管理。</w:t>
      </w:r>
    </w:p>
    <w:p w14:paraId="3C0EF497">
      <w:pPr>
        <w:autoSpaceDE w:val="0"/>
        <w:autoSpaceDN w:val="0"/>
        <w:adjustRightInd w:val="0"/>
        <w:jc w:val="left"/>
        <w:rPr>
          <w:rFonts w:ascii="仿宋_GB2312" w:hAnsi="微软雅黑" w:eastAsia="仿宋_GB2312" w:cs="仿宋_GB2312"/>
          <w:color w:val="000000"/>
          <w:sz w:val="32"/>
          <w:szCs w:val="32"/>
          <w:lang w:bidi="ar"/>
        </w:rPr>
      </w:pPr>
      <w:r>
        <w:rPr>
          <w:rFonts w:hint="eastAsia" w:ascii="仿宋_GB2312" w:hAnsi="微软雅黑" w:eastAsia="仿宋_GB2312" w:cs="仿宋_GB2312"/>
          <w:color w:val="000000"/>
          <w:sz w:val="32"/>
          <w:szCs w:val="32"/>
          <w:lang w:bidi="ar"/>
        </w:rPr>
        <w:t xml:space="preserve">    纪念林是指将植树造林荒山绿化与绿色殡葬建设有机结合的一种公益性公墓建设方式。在山地和丘陵地区可利用荒山荒坡等适宜造林土地建设园林型树葬纪念林</w:t>
      </w:r>
      <w:r>
        <w:rPr>
          <w:rFonts w:ascii="仿宋_GB2312" w:hAnsi="微软雅黑" w:eastAsia="仿宋_GB2312" w:cs="仿宋_GB2312"/>
          <w:color w:val="000000"/>
          <w:sz w:val="32"/>
          <w:szCs w:val="32"/>
          <w:lang w:bidi="ar"/>
        </w:rPr>
        <w:t>,</w:t>
      </w:r>
      <w:r>
        <w:rPr>
          <w:rFonts w:hint="eastAsia" w:ascii="仿宋_GB2312" w:hAnsi="微软雅黑" w:eastAsia="仿宋_GB2312" w:cs="仿宋_GB2312"/>
          <w:color w:val="000000"/>
          <w:sz w:val="32"/>
          <w:szCs w:val="32"/>
          <w:lang w:bidi="ar"/>
        </w:rPr>
        <w:t>也可在现有墓地基础上</w:t>
      </w:r>
      <w:r>
        <w:rPr>
          <w:rFonts w:ascii="仿宋_GB2312" w:hAnsi="微软雅黑" w:eastAsia="仿宋_GB2312" w:cs="仿宋_GB2312"/>
          <w:color w:val="000000"/>
          <w:sz w:val="32"/>
          <w:szCs w:val="32"/>
          <w:lang w:bidi="ar"/>
        </w:rPr>
        <w:t>,</w:t>
      </w:r>
      <w:r>
        <w:rPr>
          <w:rFonts w:hint="eastAsia" w:ascii="仿宋_GB2312" w:hAnsi="微软雅黑" w:eastAsia="仿宋_GB2312" w:cs="仿宋_GB2312"/>
          <w:color w:val="000000"/>
          <w:sz w:val="32"/>
          <w:szCs w:val="32"/>
          <w:lang w:bidi="ar"/>
        </w:rPr>
        <w:t>规划建设树葬纪念林。纪念林不设坟头、碑等传统安葬标志</w:t>
      </w:r>
      <w:r>
        <w:rPr>
          <w:rFonts w:ascii="仿宋_GB2312" w:hAnsi="微软雅黑" w:eastAsia="仿宋_GB2312" w:cs="仿宋_GB2312"/>
          <w:color w:val="000000"/>
          <w:sz w:val="32"/>
          <w:szCs w:val="32"/>
          <w:lang w:bidi="ar"/>
        </w:rPr>
        <w:t>, 骨灰使用可降解容器或者直接入土</w:t>
      </w:r>
      <w:r>
        <w:rPr>
          <w:rFonts w:hint="eastAsia" w:ascii="仿宋_GB2312" w:hAnsi="微软雅黑" w:eastAsia="仿宋_GB2312" w:cs="仿宋_GB2312"/>
          <w:color w:val="000000"/>
          <w:sz w:val="32"/>
          <w:szCs w:val="32"/>
          <w:lang w:bidi="ar"/>
        </w:rPr>
        <w:t>的方式进行安葬</w:t>
      </w:r>
      <w:r>
        <w:rPr>
          <w:rFonts w:ascii="仿宋_GB2312" w:hAnsi="微软雅黑" w:eastAsia="仿宋_GB2312" w:cs="仿宋_GB2312"/>
          <w:color w:val="000000"/>
          <w:sz w:val="32"/>
          <w:szCs w:val="32"/>
          <w:lang w:bidi="ar"/>
        </w:rPr>
        <w:t>,</w:t>
      </w:r>
      <w:r>
        <w:rPr>
          <w:rFonts w:hint="eastAsia" w:ascii="仿宋_GB2312" w:hAnsi="微软雅黑" w:eastAsia="仿宋_GB2312" w:cs="仿宋_GB2312"/>
          <w:color w:val="000000"/>
          <w:sz w:val="32"/>
          <w:szCs w:val="32"/>
          <w:lang w:bidi="ar"/>
        </w:rPr>
        <w:t>可悬挂小型艺术标示牌或用小型自然石记录家风家训</w:t>
      </w:r>
      <w:r>
        <w:rPr>
          <w:rFonts w:ascii="仿宋_GB2312" w:hAnsi="微软雅黑" w:eastAsia="仿宋_GB2312" w:cs="仿宋_GB2312"/>
          <w:color w:val="000000"/>
          <w:sz w:val="32"/>
          <w:szCs w:val="32"/>
          <w:lang w:bidi="ar"/>
        </w:rPr>
        <w:t>,</w:t>
      </w:r>
      <w:r>
        <w:rPr>
          <w:rFonts w:hint="eastAsia" w:ascii="仿宋_GB2312" w:hAnsi="微软雅黑" w:eastAsia="仿宋_GB2312" w:cs="仿宋_GB2312"/>
          <w:color w:val="000000"/>
          <w:sz w:val="32"/>
          <w:szCs w:val="32"/>
          <w:lang w:bidi="ar"/>
        </w:rPr>
        <w:t>便于纪念</w:t>
      </w:r>
      <w:r>
        <w:rPr>
          <w:rFonts w:hint="eastAsia" w:ascii="仿宋_GB2312" w:hAnsi="微软雅黑" w:eastAsia="仿宋_GB2312" w:cs="仿宋_GB2312"/>
          <w:color w:val="000000"/>
          <w:sz w:val="32"/>
          <w:szCs w:val="32"/>
          <w:lang w:eastAsia="zh-CN" w:bidi="ar"/>
        </w:rPr>
        <w:t>逝者</w:t>
      </w:r>
      <w:r>
        <w:rPr>
          <w:rFonts w:hint="eastAsia" w:ascii="仿宋_GB2312" w:hAnsi="微软雅黑" w:eastAsia="仿宋_GB2312" w:cs="仿宋_GB2312"/>
          <w:color w:val="000000"/>
          <w:sz w:val="32"/>
          <w:szCs w:val="32"/>
          <w:lang w:bidi="ar"/>
        </w:rPr>
        <w:t>。</w:t>
      </w:r>
    </w:p>
    <w:p w14:paraId="647A1A6D">
      <w:pPr>
        <w:autoSpaceDE w:val="0"/>
        <w:autoSpaceDN w:val="0"/>
        <w:adjustRightInd w:val="0"/>
        <w:jc w:val="left"/>
        <w:rPr>
          <w:rFonts w:hint="eastAsia" w:ascii="仿宋_GB2312" w:hAnsi="微软雅黑" w:eastAsia="仿宋_GB2312" w:cs="仿宋_GB2312"/>
          <w:color w:val="000000"/>
          <w:sz w:val="32"/>
          <w:szCs w:val="32"/>
          <w:lang w:bidi="ar"/>
        </w:rPr>
      </w:pPr>
    </w:p>
    <w:p w14:paraId="2A39F486">
      <w:pPr>
        <w:spacing w:line="540" w:lineRule="exact"/>
        <w:jc w:val="center"/>
        <w:rPr>
          <w:rFonts w:ascii="黑体" w:hAnsi="宋体" w:eastAsia="黑体" w:cs="黑体"/>
          <w:color w:val="000000"/>
          <w:sz w:val="32"/>
          <w:szCs w:val="32"/>
          <w:lang w:bidi="ar"/>
        </w:rPr>
      </w:pPr>
      <w:r>
        <w:rPr>
          <w:rFonts w:hint="eastAsia" w:ascii="黑体" w:hAnsi="宋体" w:eastAsia="黑体" w:cs="黑体"/>
          <w:color w:val="000000"/>
          <w:sz w:val="32"/>
          <w:szCs w:val="32"/>
          <w:lang w:bidi="ar"/>
        </w:rPr>
        <w:t xml:space="preserve">第三章 </w:t>
      </w:r>
      <w:r>
        <w:rPr>
          <w:rFonts w:hint="eastAsia" w:ascii="黑体" w:hAnsi="宋体" w:eastAsia="黑体" w:cs="黑体"/>
          <w:color w:val="000000"/>
          <w:sz w:val="32"/>
          <w:szCs w:val="32"/>
          <w:lang w:val="en-US" w:eastAsia="zh-CN" w:bidi="ar"/>
        </w:rPr>
        <w:t xml:space="preserve"> </w:t>
      </w:r>
      <w:r>
        <w:rPr>
          <w:rFonts w:hint="eastAsia" w:ascii="黑体" w:hAnsi="宋体" w:eastAsia="黑体" w:cs="黑体"/>
          <w:color w:val="000000"/>
          <w:sz w:val="32"/>
          <w:szCs w:val="32"/>
          <w:lang w:bidi="ar"/>
        </w:rPr>
        <w:t>申请与审批</w:t>
      </w:r>
    </w:p>
    <w:p w14:paraId="563A97FC">
      <w:pPr>
        <w:autoSpaceDE w:val="0"/>
        <w:autoSpaceDN w:val="0"/>
        <w:adjustRightInd w:val="0"/>
        <w:jc w:val="left"/>
        <w:rPr>
          <w:rFonts w:ascii="仿宋_GB2312" w:hAnsi="微软雅黑" w:eastAsia="仿宋_GB2312" w:cs="仿宋_GB2312"/>
          <w:color w:val="000000"/>
          <w:sz w:val="32"/>
          <w:szCs w:val="32"/>
          <w:lang w:bidi="ar"/>
        </w:rPr>
      </w:pPr>
    </w:p>
    <w:p w14:paraId="2922B1B9">
      <w:pPr>
        <w:autoSpaceDE w:val="0"/>
        <w:autoSpaceDN w:val="0"/>
        <w:adjustRightInd w:val="0"/>
        <w:jc w:val="left"/>
        <w:rPr>
          <w:rFonts w:hint="eastAsia" w:ascii="仿宋_GB2312" w:hAnsi="微软雅黑" w:eastAsia="仿宋_GB2312" w:cs="仿宋_GB2312"/>
          <w:color w:val="000000"/>
          <w:sz w:val="32"/>
          <w:szCs w:val="32"/>
          <w:lang w:bidi="ar"/>
        </w:rPr>
      </w:pPr>
      <w:r>
        <w:rPr>
          <w:rFonts w:hint="eastAsia" w:ascii="仿宋_GB2312" w:hAnsi="微软雅黑" w:eastAsia="仿宋_GB2312" w:cs="仿宋_GB2312"/>
          <w:color w:val="000000"/>
          <w:sz w:val="32"/>
          <w:szCs w:val="32"/>
          <w:lang w:bidi="ar"/>
        </w:rPr>
        <w:t xml:space="preserve">    </w:t>
      </w:r>
      <w:r>
        <w:rPr>
          <w:rFonts w:ascii="仿宋_GB2312" w:hAnsi="微软雅黑" w:eastAsia="仿宋_GB2312" w:cs="仿宋_GB2312"/>
          <w:b/>
          <w:color w:val="000000"/>
          <w:sz w:val="32"/>
          <w:szCs w:val="32"/>
          <w:lang w:bidi="ar"/>
        </w:rPr>
        <w:t>第十</w:t>
      </w:r>
      <w:r>
        <w:rPr>
          <w:rFonts w:hint="eastAsia" w:ascii="仿宋_GB2312" w:hAnsi="微软雅黑" w:eastAsia="仿宋_GB2312" w:cs="仿宋_GB2312"/>
          <w:b/>
          <w:color w:val="000000"/>
          <w:sz w:val="32"/>
          <w:szCs w:val="32"/>
          <w:lang w:bidi="ar"/>
        </w:rPr>
        <w:t>一</w:t>
      </w:r>
      <w:r>
        <w:rPr>
          <w:rFonts w:ascii="仿宋_GB2312" w:hAnsi="微软雅黑" w:eastAsia="仿宋_GB2312" w:cs="仿宋_GB2312"/>
          <w:b/>
          <w:color w:val="000000"/>
          <w:sz w:val="32"/>
          <w:szCs w:val="32"/>
          <w:lang w:bidi="ar"/>
        </w:rPr>
        <w:t>条</w:t>
      </w:r>
      <w:r>
        <w:rPr>
          <w:rFonts w:hint="eastAsia" w:ascii="仿宋_GB2312" w:hAnsi="微软雅黑" w:eastAsia="仿宋_GB2312" w:cs="仿宋_GB2312"/>
          <w:color w:val="000000"/>
          <w:sz w:val="32"/>
          <w:szCs w:val="32"/>
          <w:lang w:val="en-US" w:eastAsia="zh-CN" w:bidi="ar"/>
        </w:rPr>
        <w:t xml:space="preserve">  </w:t>
      </w:r>
      <w:r>
        <w:rPr>
          <w:rFonts w:hint="eastAsia" w:ascii="仿宋_GB2312" w:hAnsi="微软雅黑" w:eastAsia="仿宋_GB2312" w:cs="仿宋_GB2312"/>
          <w:color w:val="000000"/>
          <w:sz w:val="32"/>
          <w:szCs w:val="32"/>
          <w:lang w:bidi="ar"/>
        </w:rPr>
        <w:t>城市公益性公墓根据服务逝者的区域范围由民政部门提出方案，报区人民政府批准。</w:t>
      </w:r>
    </w:p>
    <w:p w14:paraId="47B68960">
      <w:pPr>
        <w:autoSpaceDE w:val="0"/>
        <w:autoSpaceDN w:val="0"/>
        <w:adjustRightInd w:val="0"/>
        <w:jc w:val="left"/>
        <w:rPr>
          <w:rFonts w:hint="eastAsia" w:ascii="仿宋_GB2312" w:hAnsi="微软雅黑" w:eastAsia="仿宋_GB2312" w:cs="仿宋_GB2312"/>
          <w:color w:val="000000"/>
          <w:sz w:val="32"/>
          <w:szCs w:val="32"/>
          <w:lang w:bidi="ar"/>
        </w:rPr>
      </w:pPr>
      <w:r>
        <w:rPr>
          <w:rFonts w:hint="eastAsia" w:ascii="仿宋_GB2312" w:hAnsi="微软雅黑" w:eastAsia="仿宋_GB2312" w:cs="仿宋_GB2312"/>
          <w:color w:val="000000"/>
          <w:sz w:val="32"/>
          <w:szCs w:val="32"/>
          <w:lang w:bidi="ar"/>
        </w:rPr>
        <w:t xml:space="preserve">    </w:t>
      </w:r>
      <w:r>
        <w:rPr>
          <w:rFonts w:hint="eastAsia" w:ascii="仿宋_GB2312" w:hAnsi="微软雅黑" w:eastAsia="仿宋_GB2312" w:cs="仿宋_GB2312"/>
          <w:b/>
          <w:color w:val="000000"/>
          <w:sz w:val="32"/>
          <w:szCs w:val="32"/>
          <w:lang w:bidi="ar"/>
        </w:rPr>
        <w:t>第十二条</w:t>
      </w:r>
      <w:r>
        <w:rPr>
          <w:rFonts w:hint="eastAsia" w:ascii="仿宋_GB2312" w:hAnsi="微软雅黑" w:eastAsia="仿宋_GB2312" w:cs="仿宋_GB2312"/>
          <w:color w:val="000000"/>
          <w:sz w:val="32"/>
          <w:szCs w:val="32"/>
          <w:lang w:val="en-US" w:eastAsia="zh-CN" w:bidi="ar"/>
        </w:rPr>
        <w:t xml:space="preserve">  </w:t>
      </w:r>
      <w:r>
        <w:rPr>
          <w:rFonts w:hint="eastAsia" w:ascii="仿宋_GB2312" w:hAnsi="微软雅黑" w:eastAsia="仿宋_GB2312" w:cs="仿宋_GB2312"/>
          <w:color w:val="000000"/>
          <w:sz w:val="32"/>
          <w:szCs w:val="32"/>
          <w:lang w:bidi="ar"/>
        </w:rPr>
        <w:t>申请建设公益性公墓应当提交下列材料：</w:t>
      </w:r>
    </w:p>
    <w:p w14:paraId="464A0E11">
      <w:pPr>
        <w:autoSpaceDE w:val="0"/>
        <w:autoSpaceDN w:val="0"/>
        <w:adjustRightInd w:val="0"/>
        <w:jc w:val="left"/>
        <w:rPr>
          <w:rFonts w:hint="eastAsia" w:ascii="仿宋_GB2312" w:hAnsi="微软雅黑" w:eastAsia="仿宋_GB2312" w:cs="仿宋_GB2312"/>
          <w:color w:val="000000"/>
          <w:sz w:val="32"/>
          <w:szCs w:val="32"/>
          <w:lang w:bidi="ar"/>
        </w:rPr>
      </w:pPr>
      <w:r>
        <w:rPr>
          <w:rFonts w:hint="eastAsia" w:ascii="仿宋_GB2312" w:hAnsi="微软雅黑" w:eastAsia="仿宋_GB2312" w:cs="仿宋_GB2312"/>
          <w:color w:val="000000"/>
          <w:sz w:val="32"/>
          <w:szCs w:val="32"/>
          <w:lang w:bidi="ar"/>
        </w:rPr>
        <w:t xml:space="preserve">    （一）申请报告；</w:t>
      </w:r>
    </w:p>
    <w:p w14:paraId="585B6564">
      <w:pPr>
        <w:autoSpaceDE w:val="0"/>
        <w:autoSpaceDN w:val="0"/>
        <w:adjustRightInd w:val="0"/>
        <w:jc w:val="left"/>
        <w:rPr>
          <w:rFonts w:hint="eastAsia" w:ascii="仿宋_GB2312" w:hAnsi="微软雅黑" w:eastAsia="仿宋_GB2312" w:cs="仿宋_GB2312"/>
          <w:color w:val="000000"/>
          <w:sz w:val="32"/>
          <w:szCs w:val="32"/>
          <w:lang w:bidi="ar"/>
        </w:rPr>
      </w:pPr>
      <w:r>
        <w:rPr>
          <w:rFonts w:hint="eastAsia" w:ascii="仿宋_GB2312" w:hAnsi="微软雅黑" w:eastAsia="仿宋_GB2312" w:cs="仿宋_GB2312"/>
          <w:color w:val="000000"/>
          <w:sz w:val="32"/>
          <w:szCs w:val="32"/>
          <w:lang w:bidi="ar"/>
        </w:rPr>
        <w:t xml:space="preserve">    （二）公墓所在地居民委员会同意在本地建设公益性公墓的意见；</w:t>
      </w:r>
    </w:p>
    <w:p w14:paraId="172E814A">
      <w:pPr>
        <w:autoSpaceDE w:val="0"/>
        <w:autoSpaceDN w:val="0"/>
        <w:adjustRightInd w:val="0"/>
        <w:jc w:val="left"/>
        <w:rPr>
          <w:rFonts w:hint="eastAsia" w:ascii="仿宋_GB2312" w:hAnsi="微软雅黑" w:eastAsia="仿宋_GB2312" w:cs="仿宋_GB2312"/>
          <w:color w:val="000000"/>
          <w:sz w:val="32"/>
          <w:szCs w:val="32"/>
          <w:lang w:bidi="ar"/>
        </w:rPr>
      </w:pPr>
      <w:r>
        <w:rPr>
          <w:rFonts w:hint="eastAsia" w:ascii="仿宋_GB2312" w:hAnsi="微软雅黑" w:eastAsia="仿宋_GB2312" w:cs="仿宋_GB2312"/>
          <w:color w:val="000000"/>
          <w:sz w:val="32"/>
          <w:szCs w:val="32"/>
          <w:lang w:bidi="ar"/>
        </w:rPr>
        <w:t xml:space="preserve">    （三）《公益性公墓管理章程》；</w:t>
      </w:r>
    </w:p>
    <w:p w14:paraId="7F4A0B22">
      <w:pPr>
        <w:autoSpaceDE w:val="0"/>
        <w:autoSpaceDN w:val="0"/>
        <w:adjustRightInd w:val="0"/>
        <w:jc w:val="left"/>
        <w:rPr>
          <w:rFonts w:hint="eastAsia" w:ascii="仿宋_GB2312" w:hAnsi="微软雅黑" w:eastAsia="仿宋_GB2312" w:cs="仿宋_GB2312"/>
          <w:color w:val="000000"/>
          <w:sz w:val="32"/>
          <w:szCs w:val="32"/>
          <w:lang w:bidi="ar"/>
        </w:rPr>
      </w:pPr>
      <w:r>
        <w:rPr>
          <w:rFonts w:hint="eastAsia" w:ascii="仿宋_GB2312" w:hAnsi="微软雅黑" w:eastAsia="仿宋_GB2312" w:cs="仿宋_GB2312"/>
          <w:color w:val="000000"/>
          <w:sz w:val="32"/>
          <w:szCs w:val="32"/>
          <w:lang w:bidi="ar"/>
        </w:rPr>
        <w:t xml:space="preserve">    （四）公墓用地有关证件或者证明；</w:t>
      </w:r>
    </w:p>
    <w:p w14:paraId="6BA9BD30">
      <w:pPr>
        <w:autoSpaceDE w:val="0"/>
        <w:autoSpaceDN w:val="0"/>
        <w:adjustRightInd w:val="0"/>
        <w:jc w:val="left"/>
        <w:rPr>
          <w:rFonts w:hint="eastAsia" w:ascii="仿宋_GB2312" w:hAnsi="微软雅黑" w:eastAsia="仿宋_GB2312" w:cs="仿宋_GB2312"/>
          <w:color w:val="000000"/>
          <w:sz w:val="32"/>
          <w:szCs w:val="32"/>
          <w:lang w:bidi="ar"/>
        </w:rPr>
      </w:pPr>
      <w:r>
        <w:rPr>
          <w:rFonts w:hint="eastAsia" w:ascii="仿宋_GB2312" w:hAnsi="微软雅黑" w:eastAsia="仿宋_GB2312" w:cs="仿宋_GB2312"/>
          <w:color w:val="000000"/>
          <w:sz w:val="32"/>
          <w:szCs w:val="32"/>
          <w:lang w:bidi="ar"/>
        </w:rPr>
        <w:t xml:space="preserve">    （五）区自然资源和规划主管部门（涉及林地的由林业主管部门）等审核意见；</w:t>
      </w:r>
    </w:p>
    <w:p w14:paraId="633ACCD4">
      <w:pPr>
        <w:autoSpaceDE w:val="0"/>
        <w:autoSpaceDN w:val="0"/>
        <w:adjustRightInd w:val="0"/>
        <w:jc w:val="left"/>
        <w:rPr>
          <w:rFonts w:hint="eastAsia" w:ascii="仿宋_GB2312" w:hAnsi="微软雅黑" w:eastAsia="仿宋_GB2312" w:cs="仿宋_GB2312"/>
          <w:color w:val="000000"/>
          <w:sz w:val="32"/>
          <w:szCs w:val="32"/>
          <w:lang w:bidi="ar"/>
        </w:rPr>
      </w:pPr>
      <w:r>
        <w:rPr>
          <w:rFonts w:hint="eastAsia" w:ascii="仿宋_GB2312" w:hAnsi="微软雅黑" w:eastAsia="仿宋_GB2312" w:cs="仿宋_GB2312"/>
          <w:color w:val="000000"/>
          <w:sz w:val="32"/>
          <w:szCs w:val="32"/>
          <w:lang w:bidi="ar"/>
        </w:rPr>
        <w:t xml:space="preserve">    （六）其他需要提交的材料。</w:t>
      </w:r>
    </w:p>
    <w:p w14:paraId="368539F4">
      <w:pPr>
        <w:autoSpaceDE w:val="0"/>
        <w:autoSpaceDN w:val="0"/>
        <w:adjustRightInd w:val="0"/>
        <w:jc w:val="left"/>
        <w:rPr>
          <w:rFonts w:hint="eastAsia" w:ascii="仿宋_GB2312" w:hAnsi="微软雅黑" w:eastAsia="仿宋_GB2312" w:cs="仿宋_GB2312"/>
          <w:color w:val="000000"/>
          <w:sz w:val="32"/>
          <w:szCs w:val="32"/>
          <w:lang w:bidi="ar"/>
        </w:rPr>
      </w:pPr>
      <w:r>
        <w:rPr>
          <w:rFonts w:hint="eastAsia" w:ascii="仿宋_GB2312" w:hAnsi="微软雅黑" w:eastAsia="仿宋_GB2312" w:cs="仿宋_GB2312"/>
          <w:color w:val="000000"/>
          <w:sz w:val="32"/>
          <w:szCs w:val="32"/>
          <w:lang w:bidi="ar"/>
        </w:rPr>
        <w:t xml:space="preserve">     </w:t>
      </w:r>
      <w:r>
        <w:rPr>
          <w:rFonts w:hint="eastAsia" w:ascii="仿宋_GB2312" w:hAnsi="微软雅黑" w:eastAsia="仿宋_GB2312" w:cs="仿宋_GB2312"/>
          <w:b/>
          <w:color w:val="000000"/>
          <w:sz w:val="32"/>
          <w:szCs w:val="32"/>
          <w:lang w:bidi="ar"/>
        </w:rPr>
        <w:t>第十三条</w:t>
      </w:r>
      <w:r>
        <w:rPr>
          <w:rFonts w:hint="eastAsia" w:ascii="仿宋_GB2312" w:hAnsi="微软雅黑" w:eastAsia="仿宋_GB2312" w:cs="仿宋_GB2312"/>
          <w:color w:val="000000"/>
          <w:sz w:val="32"/>
          <w:szCs w:val="32"/>
          <w:lang w:bidi="ar"/>
        </w:rPr>
        <w:t xml:space="preserve">  公益性公墓的建设必须按照批准方案进行，不得擅自扩大建设范围或改变其他核定事项。</w:t>
      </w:r>
    </w:p>
    <w:p w14:paraId="670CFDAF">
      <w:pPr>
        <w:autoSpaceDE w:val="0"/>
        <w:autoSpaceDN w:val="0"/>
        <w:adjustRightInd w:val="0"/>
        <w:jc w:val="left"/>
        <w:rPr>
          <w:rFonts w:hint="eastAsia" w:ascii="仿宋_GB2312" w:hAnsi="微软雅黑" w:eastAsia="仿宋_GB2312" w:cs="仿宋_GB2312"/>
          <w:color w:val="000000"/>
          <w:sz w:val="32"/>
          <w:szCs w:val="32"/>
          <w:lang w:bidi="ar"/>
        </w:rPr>
      </w:pPr>
      <w:r>
        <w:rPr>
          <w:rFonts w:hint="eastAsia" w:ascii="仿宋_GB2312" w:hAnsi="微软雅黑" w:eastAsia="仿宋_GB2312" w:cs="仿宋_GB2312"/>
          <w:color w:val="000000"/>
          <w:sz w:val="32"/>
          <w:szCs w:val="32"/>
          <w:lang w:bidi="ar"/>
        </w:rPr>
        <w:t xml:space="preserve">    公益性公墓建设竣工后，由民政部门协调相关职能部门共同验收，验收合格后，方可投付使用。 </w:t>
      </w:r>
    </w:p>
    <w:p w14:paraId="056E05C4">
      <w:pPr>
        <w:autoSpaceDE w:val="0"/>
        <w:autoSpaceDN w:val="0"/>
        <w:adjustRightInd w:val="0"/>
        <w:jc w:val="left"/>
        <w:rPr>
          <w:rFonts w:hint="eastAsia" w:ascii="仿宋_GB2312" w:hAnsi="微软雅黑" w:eastAsia="仿宋_GB2312" w:cs="仿宋_GB2312"/>
          <w:color w:val="000000"/>
          <w:sz w:val="32"/>
          <w:szCs w:val="32"/>
          <w:lang w:bidi="ar"/>
        </w:rPr>
      </w:pPr>
      <w:r>
        <w:rPr>
          <w:rFonts w:hint="eastAsia" w:ascii="仿宋_GB2312" w:hAnsi="微软雅黑" w:eastAsia="仿宋_GB2312" w:cs="仿宋_GB2312"/>
          <w:color w:val="000000"/>
          <w:sz w:val="32"/>
          <w:szCs w:val="32"/>
          <w:lang w:bidi="ar"/>
        </w:rPr>
        <w:t xml:space="preserve">    </w:t>
      </w:r>
      <w:r>
        <w:rPr>
          <w:rFonts w:hint="eastAsia" w:ascii="仿宋_GB2312" w:hAnsi="微软雅黑" w:eastAsia="仿宋_GB2312" w:cs="仿宋_GB2312"/>
          <w:b/>
          <w:color w:val="000000"/>
          <w:sz w:val="32"/>
          <w:szCs w:val="32"/>
          <w:lang w:bidi="ar"/>
        </w:rPr>
        <w:t>第十四条</w:t>
      </w:r>
      <w:r>
        <w:rPr>
          <w:rFonts w:hint="eastAsia" w:ascii="仿宋_GB2312" w:hAnsi="微软雅黑" w:eastAsia="仿宋_GB2312" w:cs="仿宋_GB2312"/>
          <w:color w:val="000000"/>
          <w:sz w:val="32"/>
          <w:szCs w:val="32"/>
          <w:lang w:val="en-US" w:eastAsia="zh-CN" w:bidi="ar"/>
        </w:rPr>
        <w:t xml:space="preserve">  </w:t>
      </w:r>
      <w:r>
        <w:rPr>
          <w:rFonts w:hint="eastAsia" w:ascii="仿宋_GB2312" w:hAnsi="微软雅黑" w:eastAsia="仿宋_GB2312" w:cs="仿宋_GB2312"/>
          <w:color w:val="000000"/>
          <w:sz w:val="32"/>
          <w:szCs w:val="32"/>
          <w:lang w:bidi="ar"/>
        </w:rPr>
        <w:t>公益性公墓扩大规模，应当按照第十一条、第十二条的规定，对新扩大面积部分办理审批手续。</w:t>
      </w:r>
    </w:p>
    <w:p w14:paraId="33F40EFB">
      <w:pPr>
        <w:autoSpaceDE w:val="0"/>
        <w:autoSpaceDN w:val="0"/>
        <w:adjustRightInd w:val="0"/>
        <w:ind w:firstLine="640"/>
        <w:jc w:val="left"/>
        <w:rPr>
          <w:rFonts w:hint="eastAsia" w:ascii="仿宋_GB2312" w:hAnsi="微软雅黑" w:eastAsia="仿宋_GB2312" w:cs="仿宋_GB2312"/>
          <w:color w:val="000000"/>
          <w:sz w:val="32"/>
          <w:szCs w:val="32"/>
          <w:lang w:bidi="ar"/>
        </w:rPr>
      </w:pPr>
      <w:r>
        <w:rPr>
          <w:rFonts w:hint="eastAsia" w:ascii="仿宋_GB2312" w:hAnsi="微软雅黑" w:eastAsia="仿宋_GB2312" w:cs="仿宋_GB2312"/>
          <w:b/>
          <w:color w:val="000000"/>
          <w:sz w:val="32"/>
          <w:szCs w:val="32"/>
          <w:lang w:bidi="ar"/>
        </w:rPr>
        <w:t>第十五条</w:t>
      </w:r>
      <w:r>
        <w:rPr>
          <w:rFonts w:hint="eastAsia" w:ascii="仿宋_GB2312" w:hAnsi="微软雅黑" w:eastAsia="仿宋_GB2312" w:cs="仿宋_GB2312"/>
          <w:color w:val="000000"/>
          <w:sz w:val="32"/>
          <w:szCs w:val="32"/>
          <w:lang w:val="en-US" w:eastAsia="zh-CN" w:bidi="ar"/>
        </w:rPr>
        <w:t xml:space="preserve">  </w:t>
      </w:r>
      <w:r>
        <w:rPr>
          <w:rFonts w:hint="eastAsia" w:ascii="仿宋_GB2312" w:hAnsi="微软雅黑" w:eastAsia="仿宋_GB2312" w:cs="仿宋_GB2312"/>
          <w:color w:val="000000"/>
          <w:sz w:val="32"/>
          <w:szCs w:val="32"/>
          <w:lang w:bidi="ar"/>
        </w:rPr>
        <w:t>公益性公墓改变管理单位的，应当按照本办法第十一条、第十二条规定重新报区人民政府批准。</w:t>
      </w:r>
    </w:p>
    <w:p w14:paraId="4C8C4686">
      <w:pPr>
        <w:pStyle w:val="2"/>
        <w:ind w:firstLine="640"/>
        <w:rPr>
          <w:rFonts w:hint="eastAsia"/>
        </w:rPr>
      </w:pPr>
    </w:p>
    <w:p w14:paraId="61D781CC">
      <w:pPr>
        <w:spacing w:line="540" w:lineRule="exact"/>
        <w:jc w:val="center"/>
        <w:rPr>
          <w:rFonts w:hint="eastAsia" w:ascii="黑体" w:hAnsi="宋体" w:eastAsia="黑体" w:cs="黑体"/>
          <w:color w:val="000000"/>
          <w:sz w:val="32"/>
          <w:szCs w:val="32"/>
          <w:lang w:bidi="ar"/>
        </w:rPr>
      </w:pPr>
      <w:r>
        <w:rPr>
          <w:rFonts w:hint="eastAsia" w:ascii="黑体" w:hAnsi="宋体" w:eastAsia="黑体" w:cs="黑体"/>
          <w:color w:val="000000"/>
          <w:sz w:val="32"/>
          <w:szCs w:val="32"/>
          <w:lang w:bidi="ar"/>
        </w:rPr>
        <w:t xml:space="preserve">第四章 </w:t>
      </w:r>
      <w:r>
        <w:rPr>
          <w:rFonts w:hint="eastAsia" w:ascii="黑体" w:hAnsi="宋体" w:eastAsia="黑体" w:cs="黑体"/>
          <w:color w:val="000000"/>
          <w:sz w:val="32"/>
          <w:szCs w:val="32"/>
          <w:lang w:val="en-US" w:eastAsia="zh-CN" w:bidi="ar"/>
        </w:rPr>
        <w:t xml:space="preserve"> </w:t>
      </w:r>
      <w:r>
        <w:rPr>
          <w:rFonts w:hint="eastAsia" w:ascii="黑体" w:hAnsi="宋体" w:eastAsia="黑体" w:cs="黑体"/>
          <w:color w:val="000000"/>
          <w:sz w:val="32"/>
          <w:szCs w:val="32"/>
          <w:lang w:bidi="ar"/>
        </w:rPr>
        <w:t>使用与管理</w:t>
      </w:r>
    </w:p>
    <w:p w14:paraId="7F50EBD5">
      <w:pPr>
        <w:autoSpaceDE w:val="0"/>
        <w:autoSpaceDN w:val="0"/>
        <w:adjustRightInd w:val="0"/>
        <w:jc w:val="left"/>
        <w:rPr>
          <w:rFonts w:hint="eastAsia" w:ascii="仿宋_GB2312" w:hAnsi="微软雅黑" w:eastAsia="仿宋_GB2312" w:cs="仿宋_GB2312"/>
          <w:color w:val="000000"/>
          <w:sz w:val="32"/>
          <w:szCs w:val="32"/>
          <w:lang w:bidi="ar"/>
        </w:rPr>
      </w:pPr>
    </w:p>
    <w:p w14:paraId="5ECCD750">
      <w:pPr>
        <w:autoSpaceDE w:val="0"/>
        <w:autoSpaceDN w:val="0"/>
        <w:adjustRightInd w:val="0"/>
        <w:jc w:val="left"/>
        <w:rPr>
          <w:rFonts w:hint="eastAsia" w:ascii="仿宋_GB2312" w:hAnsi="微软雅黑" w:eastAsia="仿宋_GB2312" w:cs="仿宋_GB2312"/>
          <w:color w:val="000000"/>
          <w:sz w:val="32"/>
          <w:szCs w:val="32"/>
          <w:lang w:bidi="ar"/>
        </w:rPr>
      </w:pPr>
      <w:r>
        <w:rPr>
          <w:rFonts w:hint="eastAsia" w:ascii="仿宋_GB2312" w:hAnsi="微软雅黑" w:eastAsia="仿宋_GB2312" w:cs="仿宋_GB2312"/>
          <w:color w:val="000000"/>
          <w:sz w:val="32"/>
          <w:szCs w:val="32"/>
          <w:lang w:bidi="ar"/>
        </w:rPr>
        <w:t xml:space="preserve">    </w:t>
      </w:r>
      <w:r>
        <w:rPr>
          <w:rFonts w:hint="eastAsia" w:ascii="仿宋_GB2312" w:hAnsi="微软雅黑" w:eastAsia="仿宋_GB2312" w:cs="仿宋_GB2312"/>
          <w:b/>
          <w:color w:val="000000"/>
          <w:sz w:val="32"/>
          <w:szCs w:val="32"/>
          <w:lang w:bidi="ar"/>
        </w:rPr>
        <w:t>第十六条</w:t>
      </w:r>
      <w:r>
        <w:rPr>
          <w:rFonts w:hint="eastAsia" w:ascii="仿宋_GB2312" w:hAnsi="微软雅黑" w:eastAsia="仿宋_GB2312" w:cs="仿宋_GB2312"/>
          <w:color w:val="000000"/>
          <w:sz w:val="32"/>
          <w:szCs w:val="32"/>
          <w:lang w:val="en-US" w:eastAsia="zh-CN" w:bidi="ar"/>
        </w:rPr>
        <w:t xml:space="preserve">  </w:t>
      </w:r>
      <w:r>
        <w:rPr>
          <w:rFonts w:hint="eastAsia" w:ascii="仿宋_GB2312" w:hAnsi="微软雅黑" w:eastAsia="仿宋_GB2312" w:cs="仿宋_GB2312"/>
          <w:color w:val="000000"/>
          <w:sz w:val="32"/>
          <w:szCs w:val="32"/>
          <w:lang w:bidi="ar"/>
        </w:rPr>
        <w:t>公益性公墓主要为本辖区居民提供安葬</w:t>
      </w:r>
      <w:r>
        <w:rPr>
          <w:rFonts w:hint="eastAsia" w:ascii="仿宋_GB2312" w:hAnsi="微软雅黑" w:eastAsia="仿宋_GB2312" w:cs="仿宋_GB2312"/>
          <w:color w:val="000000"/>
          <w:sz w:val="32"/>
          <w:szCs w:val="32"/>
          <w:lang w:eastAsia="zh-CN" w:bidi="ar"/>
        </w:rPr>
        <w:t>（放）</w:t>
      </w:r>
      <w:r>
        <w:rPr>
          <w:rFonts w:hint="eastAsia" w:ascii="仿宋_GB2312" w:hAnsi="微软雅黑" w:eastAsia="仿宋_GB2312" w:cs="仿宋_GB2312"/>
          <w:color w:val="000000"/>
          <w:sz w:val="32"/>
          <w:szCs w:val="32"/>
          <w:lang w:bidi="ar"/>
        </w:rPr>
        <w:t>服务。</w:t>
      </w:r>
    </w:p>
    <w:p w14:paraId="1BE666A6">
      <w:pPr>
        <w:pStyle w:val="2"/>
        <w:rPr>
          <w:sz w:val="32"/>
          <w:szCs w:val="32"/>
          <w:lang w:bidi="ar"/>
        </w:rPr>
      </w:pPr>
      <w:r>
        <w:rPr>
          <w:rFonts w:hint="eastAsia"/>
          <w:b/>
          <w:sz w:val="32"/>
          <w:szCs w:val="32"/>
          <w:lang w:bidi="ar"/>
        </w:rPr>
        <w:t xml:space="preserve">    </w:t>
      </w:r>
      <w:r>
        <w:rPr>
          <w:rFonts w:hint="eastAsia" w:ascii="仿宋_GB2312" w:hAnsi="微软雅黑" w:eastAsia="仿宋_GB2312" w:cs="仿宋_GB2312"/>
          <w:b/>
          <w:color w:val="000000"/>
          <w:kern w:val="2"/>
          <w:sz w:val="32"/>
          <w:szCs w:val="32"/>
          <w:lang w:val="en-US" w:eastAsia="zh-CN" w:bidi="ar"/>
        </w:rPr>
        <w:t>第十七条</w:t>
      </w:r>
      <w:r>
        <w:rPr>
          <w:rFonts w:hint="eastAsia"/>
          <w:b/>
          <w:sz w:val="32"/>
          <w:szCs w:val="32"/>
          <w:lang w:bidi="ar"/>
        </w:rPr>
        <w:t xml:space="preserve">  </w:t>
      </w:r>
      <w:r>
        <w:rPr>
          <w:rFonts w:hint="eastAsia" w:ascii="仿宋_GB2312" w:hAnsi="微软雅黑" w:eastAsia="仿宋_GB2312" w:cs="仿宋_GB2312"/>
          <w:color w:val="000000"/>
          <w:sz w:val="32"/>
          <w:szCs w:val="32"/>
          <w:lang w:bidi="ar"/>
        </w:rPr>
        <w:t>公益性公墓墓位</w:t>
      </w:r>
      <w:r>
        <w:rPr>
          <w:rFonts w:hint="eastAsia" w:ascii="仿宋_GB2312" w:hAnsi="微软雅黑" w:eastAsia="仿宋_GB2312" w:cs="仿宋_GB2312"/>
          <w:color w:val="000000"/>
          <w:sz w:val="32"/>
          <w:szCs w:val="32"/>
          <w:lang w:eastAsia="zh-CN" w:bidi="ar"/>
        </w:rPr>
        <w:t>价格</w:t>
      </w:r>
      <w:r>
        <w:rPr>
          <w:rFonts w:hint="eastAsia" w:ascii="仿宋_GB2312" w:hAnsi="微软雅黑" w:eastAsia="仿宋_GB2312" w:cs="仿宋_GB2312"/>
          <w:color w:val="000000"/>
          <w:sz w:val="32"/>
          <w:szCs w:val="32"/>
          <w:lang w:bidi="ar"/>
        </w:rPr>
        <w:t>、维护管理费均实行政府定价，由区发改局会同区民政局、区财政局统筹每批次墓位相关建设成本和当期公墓维护管理服务成本，核定每批次墓位</w:t>
      </w:r>
      <w:r>
        <w:rPr>
          <w:rFonts w:hint="eastAsia" w:ascii="仿宋_GB2312" w:hAnsi="微软雅黑" w:eastAsia="仿宋_GB2312" w:cs="仿宋_GB2312"/>
          <w:color w:val="000000"/>
          <w:sz w:val="32"/>
          <w:szCs w:val="32"/>
          <w:lang w:eastAsia="zh-CN" w:bidi="ar"/>
        </w:rPr>
        <w:t>价格</w:t>
      </w:r>
      <w:r>
        <w:rPr>
          <w:rFonts w:hint="eastAsia" w:ascii="仿宋_GB2312" w:hAnsi="微软雅黑" w:eastAsia="仿宋_GB2312" w:cs="仿宋_GB2312"/>
          <w:color w:val="000000"/>
          <w:sz w:val="32"/>
          <w:szCs w:val="32"/>
          <w:lang w:bidi="ar"/>
        </w:rPr>
        <w:t>及当期维护管理费收费标准。骨灰堂格位应当免费提供，日常维护管理费按照实际成本核定。</w:t>
      </w:r>
    </w:p>
    <w:p w14:paraId="19C41BA6">
      <w:pPr>
        <w:autoSpaceDE w:val="0"/>
        <w:autoSpaceDN w:val="0"/>
        <w:adjustRightInd w:val="0"/>
        <w:jc w:val="left"/>
        <w:rPr>
          <w:rFonts w:hint="eastAsia" w:ascii="仿宋_GB2312" w:hAnsi="微软雅黑" w:eastAsia="仿宋_GB2312" w:cs="仿宋_GB2312"/>
          <w:color w:val="000000"/>
          <w:sz w:val="32"/>
          <w:szCs w:val="32"/>
          <w:lang w:bidi="ar"/>
        </w:rPr>
      </w:pPr>
      <w:r>
        <w:rPr>
          <w:rFonts w:hint="eastAsia" w:ascii="仿宋_GB2312" w:hAnsi="微软雅黑" w:eastAsia="仿宋_GB2312" w:cs="仿宋_GB2312"/>
          <w:color w:val="000000"/>
          <w:sz w:val="32"/>
          <w:szCs w:val="32"/>
          <w:lang w:bidi="ar"/>
        </w:rPr>
        <w:t xml:space="preserve">    公益性公墓政府财政补助资金应当专款专用</w:t>
      </w:r>
      <w:r>
        <w:rPr>
          <w:rFonts w:ascii="仿宋_GB2312" w:hAnsi="微软雅黑" w:eastAsia="仿宋_GB2312" w:cs="仿宋_GB2312"/>
          <w:color w:val="000000"/>
          <w:sz w:val="32"/>
          <w:szCs w:val="32"/>
          <w:lang w:bidi="ar"/>
        </w:rPr>
        <w:t>,</w:t>
      </w:r>
      <w:r>
        <w:rPr>
          <w:rFonts w:hint="eastAsia" w:ascii="仿宋_GB2312" w:hAnsi="微软雅黑" w:eastAsia="仿宋_GB2312" w:cs="仿宋_GB2312"/>
          <w:color w:val="000000"/>
          <w:sz w:val="32"/>
          <w:szCs w:val="32"/>
          <w:lang w:bidi="ar"/>
        </w:rPr>
        <w:t>用于墓区建设管理维护等支出</w:t>
      </w:r>
      <w:r>
        <w:rPr>
          <w:rFonts w:ascii="仿宋_GB2312" w:hAnsi="微软雅黑" w:eastAsia="仿宋_GB2312" w:cs="仿宋_GB2312"/>
          <w:color w:val="000000"/>
          <w:sz w:val="32"/>
          <w:szCs w:val="32"/>
          <w:lang w:bidi="ar"/>
        </w:rPr>
        <w:t>,</w:t>
      </w:r>
      <w:r>
        <w:rPr>
          <w:rFonts w:hint="eastAsia" w:ascii="仿宋_GB2312" w:hAnsi="微软雅黑" w:eastAsia="仿宋_GB2312" w:cs="仿宋_GB2312"/>
          <w:color w:val="000000"/>
          <w:sz w:val="32"/>
          <w:szCs w:val="32"/>
          <w:lang w:bidi="ar"/>
        </w:rPr>
        <w:t>禁止挪作他用。</w:t>
      </w:r>
    </w:p>
    <w:p w14:paraId="1C243194">
      <w:pPr>
        <w:autoSpaceDE w:val="0"/>
        <w:autoSpaceDN w:val="0"/>
        <w:adjustRightInd w:val="0"/>
        <w:jc w:val="left"/>
        <w:rPr>
          <w:rFonts w:hint="eastAsia" w:ascii="仿宋_GB2312" w:hAnsi="微软雅黑" w:eastAsia="仿宋_GB2312" w:cs="仿宋_GB2312"/>
          <w:color w:val="000000"/>
          <w:sz w:val="32"/>
          <w:szCs w:val="32"/>
          <w:lang w:bidi="ar"/>
        </w:rPr>
      </w:pPr>
      <w:r>
        <w:rPr>
          <w:rFonts w:hint="eastAsia" w:ascii="仿宋_GB2312" w:hAnsi="微软雅黑" w:eastAsia="仿宋_GB2312" w:cs="仿宋_GB2312"/>
          <w:color w:val="000000"/>
          <w:sz w:val="32"/>
          <w:szCs w:val="32"/>
          <w:lang w:bidi="ar"/>
        </w:rPr>
        <w:t xml:space="preserve">    免除公墓适用范围内优抚对象和城市低保等人员的</w:t>
      </w:r>
      <w:r>
        <w:rPr>
          <w:rFonts w:ascii="仿宋_GB2312" w:hAnsi="微软雅黑" w:eastAsia="仿宋_GB2312" w:cs="仿宋_GB2312"/>
          <w:color w:val="000000"/>
          <w:sz w:val="32"/>
          <w:szCs w:val="32"/>
          <w:lang w:bidi="ar"/>
        </w:rPr>
        <w:t>墓(格)位</w:t>
      </w:r>
      <w:r>
        <w:rPr>
          <w:rFonts w:hint="eastAsia" w:ascii="仿宋_GB2312" w:hAnsi="微软雅黑" w:eastAsia="仿宋_GB2312" w:cs="仿宋_GB2312"/>
          <w:color w:val="000000"/>
          <w:sz w:val="32"/>
          <w:szCs w:val="32"/>
          <w:lang w:bidi="ar"/>
        </w:rPr>
        <w:t>使用和维护管理费。</w:t>
      </w:r>
    </w:p>
    <w:p w14:paraId="70D19CB3">
      <w:pPr>
        <w:autoSpaceDE w:val="0"/>
        <w:autoSpaceDN w:val="0"/>
        <w:adjustRightInd w:val="0"/>
        <w:jc w:val="left"/>
        <w:rPr>
          <w:rFonts w:hint="eastAsia" w:ascii="仿宋_GB2312" w:hAnsi="微软雅黑" w:eastAsia="仿宋_GB2312" w:cs="仿宋_GB2312"/>
          <w:color w:val="000000"/>
          <w:sz w:val="32"/>
          <w:szCs w:val="32"/>
          <w:lang w:bidi="ar"/>
        </w:rPr>
      </w:pPr>
      <w:r>
        <w:rPr>
          <w:rFonts w:hint="eastAsia" w:ascii="仿宋_GB2312" w:hAnsi="微软雅黑" w:eastAsia="仿宋_GB2312" w:cs="仿宋_GB2312"/>
          <w:color w:val="000000"/>
          <w:sz w:val="32"/>
          <w:szCs w:val="32"/>
          <w:lang w:bidi="ar"/>
        </w:rPr>
        <w:t xml:space="preserve">    全区范围内重点工程推进、清理整顿非法墓地及推动其他重点工作需要搬迁的坟墓</w:t>
      </w:r>
      <w:r>
        <w:rPr>
          <w:rFonts w:hint="eastAsia" w:ascii="仿宋_GB2312" w:hAnsi="微软雅黑" w:eastAsia="仿宋_GB2312" w:cs="仿宋_GB2312"/>
          <w:color w:val="000000"/>
          <w:sz w:val="32"/>
          <w:szCs w:val="32"/>
          <w:lang w:eastAsia="zh-CN" w:bidi="ar"/>
        </w:rPr>
        <w:t>，</w:t>
      </w:r>
      <w:r>
        <w:rPr>
          <w:rFonts w:ascii="仿宋_GB2312" w:hAnsi="微软雅黑" w:eastAsia="仿宋_GB2312" w:cs="仿宋_GB2312"/>
          <w:color w:val="000000"/>
          <w:sz w:val="32"/>
          <w:szCs w:val="32"/>
          <w:lang w:bidi="ar"/>
        </w:rPr>
        <w:t>墓(格)位</w:t>
      </w:r>
      <w:r>
        <w:rPr>
          <w:rFonts w:hint="eastAsia" w:ascii="仿宋_GB2312" w:hAnsi="微软雅黑" w:eastAsia="仿宋_GB2312" w:cs="仿宋_GB2312"/>
          <w:color w:val="000000"/>
          <w:sz w:val="32"/>
          <w:szCs w:val="32"/>
          <w:lang w:bidi="ar"/>
        </w:rPr>
        <w:t>使用和维护管理费</w:t>
      </w:r>
      <w:r>
        <w:rPr>
          <w:rFonts w:hint="eastAsia" w:ascii="仿宋_GB2312" w:hAnsi="微软雅黑" w:eastAsia="仿宋_GB2312" w:cs="仿宋_GB2312"/>
          <w:color w:val="000000"/>
          <w:sz w:val="32"/>
          <w:szCs w:val="32"/>
          <w:lang w:eastAsia="zh-CN" w:bidi="ar"/>
        </w:rPr>
        <w:t>及</w:t>
      </w:r>
      <w:r>
        <w:rPr>
          <w:rFonts w:hint="eastAsia" w:ascii="仿宋_GB2312" w:hAnsi="微软雅黑" w:eastAsia="仿宋_GB2312" w:cs="仿宋_GB2312"/>
          <w:color w:val="000000"/>
          <w:sz w:val="32"/>
          <w:szCs w:val="32"/>
          <w:lang w:bidi="ar"/>
        </w:rPr>
        <w:t>相关费用</w:t>
      </w:r>
      <w:r>
        <w:rPr>
          <w:rFonts w:hint="eastAsia" w:ascii="仿宋_GB2312" w:hAnsi="微软雅黑" w:eastAsia="仿宋_GB2312" w:cs="仿宋_GB2312"/>
          <w:color w:val="000000"/>
          <w:sz w:val="32"/>
          <w:szCs w:val="32"/>
          <w:lang w:eastAsia="zh-CN" w:bidi="ar"/>
        </w:rPr>
        <w:t>根据区委区政府工作要求进行</w:t>
      </w:r>
      <w:r>
        <w:rPr>
          <w:rFonts w:hint="eastAsia" w:ascii="仿宋_GB2312" w:hAnsi="微软雅黑" w:eastAsia="仿宋_GB2312" w:cs="仿宋_GB2312"/>
          <w:color w:val="000000"/>
          <w:sz w:val="32"/>
          <w:szCs w:val="32"/>
          <w:lang w:bidi="ar"/>
        </w:rPr>
        <w:t>。</w:t>
      </w:r>
    </w:p>
    <w:p w14:paraId="45EE9A78">
      <w:pPr>
        <w:autoSpaceDE w:val="0"/>
        <w:autoSpaceDN w:val="0"/>
        <w:adjustRightInd w:val="0"/>
        <w:jc w:val="left"/>
        <w:rPr>
          <w:rFonts w:hint="eastAsia" w:ascii="仿宋_GB2312" w:hAnsi="微软雅黑" w:eastAsia="仿宋_GB2312" w:cs="仿宋_GB2312"/>
          <w:color w:val="000000"/>
          <w:sz w:val="32"/>
          <w:szCs w:val="32"/>
          <w:lang w:eastAsia="zh-CN" w:bidi="ar"/>
        </w:rPr>
      </w:pPr>
      <w:r>
        <w:rPr>
          <w:rFonts w:hint="eastAsia" w:ascii="仿宋_GB2312" w:hAnsi="微软雅黑" w:eastAsia="仿宋_GB2312" w:cs="仿宋_GB2312"/>
          <w:color w:val="000000"/>
          <w:sz w:val="32"/>
          <w:szCs w:val="32"/>
          <w:lang w:bidi="ar"/>
        </w:rPr>
        <w:t xml:space="preserve">    </w:t>
      </w:r>
      <w:r>
        <w:rPr>
          <w:rFonts w:hint="eastAsia" w:ascii="仿宋_GB2312" w:hAnsi="微软雅黑" w:eastAsia="仿宋_GB2312" w:cs="仿宋_GB2312"/>
          <w:b/>
          <w:color w:val="000000"/>
          <w:sz w:val="32"/>
          <w:szCs w:val="32"/>
          <w:lang w:bidi="ar"/>
        </w:rPr>
        <w:t>第十八条</w:t>
      </w:r>
      <w:r>
        <w:rPr>
          <w:rFonts w:hint="eastAsia" w:ascii="仿宋_GB2312" w:hAnsi="微软雅黑" w:eastAsia="仿宋_GB2312" w:cs="仿宋_GB2312"/>
          <w:color w:val="000000"/>
          <w:sz w:val="32"/>
          <w:szCs w:val="32"/>
          <w:lang w:val="en-US" w:eastAsia="zh-CN" w:bidi="ar"/>
        </w:rPr>
        <w:t xml:space="preserve">  </w:t>
      </w:r>
      <w:r>
        <w:rPr>
          <w:rFonts w:hint="eastAsia" w:ascii="仿宋_GB2312" w:hAnsi="微软雅黑" w:eastAsia="仿宋_GB2312" w:cs="仿宋_GB2312"/>
          <w:color w:val="000000"/>
          <w:sz w:val="32"/>
          <w:szCs w:val="32"/>
          <w:lang w:bidi="ar"/>
        </w:rPr>
        <w:t>公益性公墓严格履行实名制管理程序</w:t>
      </w:r>
      <w:r>
        <w:rPr>
          <w:rFonts w:ascii="仿宋_GB2312" w:hAnsi="微软雅黑" w:eastAsia="仿宋_GB2312" w:cs="仿宋_GB2312"/>
          <w:color w:val="000000"/>
          <w:sz w:val="32"/>
          <w:szCs w:val="32"/>
          <w:lang w:bidi="ar"/>
        </w:rPr>
        <w:t>,</w:t>
      </w:r>
      <w:r>
        <w:rPr>
          <w:rFonts w:hint="eastAsia" w:ascii="仿宋_GB2312" w:hAnsi="微软雅黑" w:eastAsia="仿宋_GB2312" w:cs="仿宋_GB2312"/>
          <w:color w:val="000000"/>
          <w:sz w:val="32"/>
          <w:szCs w:val="32"/>
          <w:lang w:bidi="ar"/>
        </w:rPr>
        <w:t>经审查核实后，属于本公益性公墓服务范围的，经办人须携带本人身份证、逝者火化证明等材料</w:t>
      </w:r>
      <w:r>
        <w:rPr>
          <w:rFonts w:ascii="仿宋_GB2312" w:hAnsi="微软雅黑" w:eastAsia="仿宋_GB2312" w:cs="仿宋_GB2312"/>
          <w:color w:val="000000"/>
          <w:sz w:val="32"/>
          <w:szCs w:val="32"/>
          <w:lang w:bidi="ar"/>
        </w:rPr>
        <w:t>,</w:t>
      </w:r>
      <w:r>
        <w:rPr>
          <w:rFonts w:hint="eastAsia" w:ascii="仿宋_GB2312" w:hAnsi="微软雅黑" w:eastAsia="仿宋_GB2312" w:cs="仿宋_GB2312"/>
          <w:color w:val="000000"/>
          <w:sz w:val="32"/>
          <w:szCs w:val="32"/>
          <w:lang w:bidi="ar"/>
        </w:rPr>
        <w:t>签订公益性公墓安葬协议</w:t>
      </w:r>
      <w:r>
        <w:rPr>
          <w:rFonts w:ascii="仿宋_GB2312" w:hAnsi="微软雅黑" w:eastAsia="仿宋_GB2312" w:cs="仿宋_GB2312"/>
          <w:color w:val="000000"/>
          <w:sz w:val="32"/>
          <w:szCs w:val="32"/>
          <w:lang w:bidi="ar"/>
        </w:rPr>
        <w:t>,</w:t>
      </w:r>
      <w:r>
        <w:rPr>
          <w:rFonts w:hint="eastAsia" w:ascii="仿宋_GB2312" w:hAnsi="微软雅黑" w:eastAsia="仿宋_GB2312" w:cs="仿宋_GB2312"/>
          <w:color w:val="000000"/>
          <w:sz w:val="32"/>
          <w:szCs w:val="32"/>
          <w:lang w:bidi="ar"/>
        </w:rPr>
        <w:t>取得安葬证</w:t>
      </w:r>
      <w:r>
        <w:rPr>
          <w:rFonts w:hint="eastAsia" w:ascii="仿宋_GB2312" w:hAnsi="微软雅黑" w:eastAsia="仿宋_GB2312" w:cs="仿宋_GB2312"/>
          <w:color w:val="000000"/>
          <w:sz w:val="32"/>
          <w:szCs w:val="32"/>
          <w:lang w:eastAsia="zh-CN" w:bidi="ar"/>
        </w:rPr>
        <w:t>。</w:t>
      </w:r>
    </w:p>
    <w:p w14:paraId="1E189E71">
      <w:pPr>
        <w:autoSpaceDE w:val="0"/>
        <w:autoSpaceDN w:val="0"/>
        <w:adjustRightInd w:val="0"/>
        <w:jc w:val="left"/>
        <w:rPr>
          <w:rFonts w:hint="eastAsia" w:ascii="仿宋_GB2312" w:hAnsi="微软雅黑" w:eastAsia="仿宋_GB2312" w:cs="仿宋_GB2312"/>
          <w:color w:val="000000"/>
          <w:sz w:val="32"/>
          <w:szCs w:val="32"/>
          <w:lang w:bidi="ar"/>
        </w:rPr>
      </w:pPr>
      <w:r>
        <w:rPr>
          <w:rFonts w:hint="eastAsia" w:ascii="仿宋_GB2312" w:hAnsi="微软雅黑" w:eastAsia="仿宋_GB2312" w:cs="仿宋_GB2312"/>
          <w:color w:val="000000"/>
          <w:sz w:val="32"/>
          <w:szCs w:val="32"/>
          <w:lang w:bidi="ar"/>
        </w:rPr>
        <w:t xml:space="preserve">    </w:t>
      </w:r>
      <w:r>
        <w:rPr>
          <w:rFonts w:ascii="仿宋_GB2312" w:hAnsi="微软雅黑" w:eastAsia="仿宋_GB2312" w:cs="仿宋_GB2312"/>
          <w:b/>
          <w:color w:val="000000"/>
          <w:sz w:val="32"/>
          <w:szCs w:val="32"/>
          <w:lang w:bidi="ar"/>
        </w:rPr>
        <w:t>第</w:t>
      </w:r>
      <w:r>
        <w:rPr>
          <w:rFonts w:hint="eastAsia" w:ascii="仿宋_GB2312" w:hAnsi="微软雅黑" w:eastAsia="仿宋_GB2312" w:cs="仿宋_GB2312"/>
          <w:b/>
          <w:color w:val="000000"/>
          <w:sz w:val="32"/>
          <w:szCs w:val="32"/>
          <w:lang w:bidi="ar"/>
        </w:rPr>
        <w:t>十九</w:t>
      </w:r>
      <w:r>
        <w:rPr>
          <w:rFonts w:ascii="仿宋_GB2312" w:hAnsi="微软雅黑" w:eastAsia="仿宋_GB2312" w:cs="仿宋_GB2312"/>
          <w:b/>
          <w:color w:val="000000"/>
          <w:sz w:val="32"/>
          <w:szCs w:val="32"/>
          <w:lang w:bidi="ar"/>
        </w:rPr>
        <w:t>条</w:t>
      </w:r>
      <w:r>
        <w:rPr>
          <w:rFonts w:hint="eastAsia" w:ascii="仿宋_GB2312" w:hAnsi="微软雅黑" w:eastAsia="仿宋_GB2312" w:cs="仿宋_GB2312"/>
          <w:color w:val="000000"/>
          <w:sz w:val="32"/>
          <w:szCs w:val="32"/>
          <w:lang w:val="en-US" w:eastAsia="zh-CN" w:bidi="ar"/>
        </w:rPr>
        <w:t xml:space="preserve">  </w:t>
      </w:r>
      <w:r>
        <w:rPr>
          <w:rFonts w:hint="eastAsia" w:ascii="仿宋_GB2312" w:hAnsi="微软雅黑" w:eastAsia="仿宋_GB2312" w:cs="仿宋_GB2312"/>
          <w:color w:val="000000"/>
          <w:sz w:val="32"/>
          <w:szCs w:val="32"/>
          <w:lang w:bidi="ar"/>
        </w:rPr>
        <w:t>公益性公墓管理应当符合以下规定：</w:t>
      </w:r>
    </w:p>
    <w:p w14:paraId="1286AF94">
      <w:pPr>
        <w:autoSpaceDE w:val="0"/>
        <w:autoSpaceDN w:val="0"/>
        <w:adjustRightInd w:val="0"/>
        <w:jc w:val="left"/>
        <w:rPr>
          <w:rFonts w:hint="eastAsia" w:ascii="仿宋_GB2312" w:hAnsi="微软雅黑" w:eastAsia="仿宋_GB2312" w:cs="仿宋_GB2312"/>
          <w:color w:val="000000"/>
          <w:sz w:val="32"/>
          <w:szCs w:val="32"/>
          <w:lang w:bidi="ar"/>
        </w:rPr>
      </w:pPr>
      <w:r>
        <w:rPr>
          <w:rFonts w:hint="eastAsia" w:ascii="仿宋_GB2312" w:hAnsi="微软雅黑" w:eastAsia="仿宋_GB2312" w:cs="仿宋_GB2312"/>
          <w:color w:val="000000"/>
          <w:sz w:val="32"/>
          <w:szCs w:val="32"/>
          <w:lang w:bidi="ar"/>
        </w:rPr>
        <w:t xml:space="preserve">    （一）在服务场所公开展示：</w:t>
      </w:r>
    </w:p>
    <w:p w14:paraId="685838D1">
      <w:pPr>
        <w:autoSpaceDE w:val="0"/>
        <w:autoSpaceDN w:val="0"/>
        <w:adjustRightInd w:val="0"/>
        <w:jc w:val="left"/>
        <w:rPr>
          <w:rFonts w:hint="eastAsia" w:ascii="仿宋_GB2312" w:hAnsi="微软雅黑" w:eastAsia="仿宋_GB2312" w:cs="仿宋_GB2312"/>
          <w:color w:val="000000"/>
          <w:sz w:val="32"/>
          <w:szCs w:val="32"/>
          <w:lang w:bidi="ar"/>
        </w:rPr>
      </w:pPr>
      <w:r>
        <w:rPr>
          <w:rFonts w:hint="eastAsia" w:ascii="仿宋_GB2312" w:hAnsi="微软雅黑" w:eastAsia="仿宋_GB2312" w:cs="仿宋_GB2312"/>
          <w:color w:val="000000"/>
          <w:sz w:val="32"/>
          <w:szCs w:val="32"/>
          <w:lang w:bidi="ar"/>
        </w:rPr>
        <w:t xml:space="preserve">     1.《公益性公墓管理章程》；</w:t>
      </w:r>
    </w:p>
    <w:p w14:paraId="7C19801A">
      <w:pPr>
        <w:autoSpaceDE w:val="0"/>
        <w:autoSpaceDN w:val="0"/>
        <w:adjustRightInd w:val="0"/>
        <w:jc w:val="left"/>
        <w:rPr>
          <w:rFonts w:hint="eastAsia" w:ascii="仿宋_GB2312" w:hAnsi="微软雅黑" w:eastAsia="仿宋_GB2312" w:cs="仿宋_GB2312"/>
          <w:color w:val="000000"/>
          <w:sz w:val="32"/>
          <w:szCs w:val="32"/>
          <w:lang w:bidi="ar"/>
        </w:rPr>
      </w:pPr>
      <w:r>
        <w:rPr>
          <w:rFonts w:hint="eastAsia" w:ascii="仿宋_GB2312" w:hAnsi="微软雅黑" w:eastAsia="仿宋_GB2312" w:cs="仿宋_GB2312"/>
          <w:color w:val="000000"/>
          <w:sz w:val="32"/>
          <w:szCs w:val="32"/>
          <w:lang w:bidi="ar"/>
        </w:rPr>
        <w:t xml:space="preserve">     2.批准建设的文件；</w:t>
      </w:r>
    </w:p>
    <w:p w14:paraId="3C862C6E">
      <w:pPr>
        <w:autoSpaceDE w:val="0"/>
        <w:autoSpaceDN w:val="0"/>
        <w:adjustRightInd w:val="0"/>
        <w:jc w:val="left"/>
        <w:rPr>
          <w:rFonts w:hint="eastAsia" w:ascii="仿宋_GB2312" w:hAnsi="微软雅黑" w:eastAsia="仿宋_GB2312" w:cs="仿宋_GB2312"/>
          <w:color w:val="000000"/>
          <w:sz w:val="32"/>
          <w:szCs w:val="32"/>
          <w:lang w:bidi="ar"/>
        </w:rPr>
      </w:pPr>
      <w:r>
        <w:rPr>
          <w:rFonts w:hint="eastAsia" w:ascii="仿宋_GB2312" w:hAnsi="微软雅黑" w:eastAsia="仿宋_GB2312" w:cs="仿宋_GB2312"/>
          <w:color w:val="000000"/>
          <w:sz w:val="32"/>
          <w:szCs w:val="32"/>
          <w:lang w:bidi="ar"/>
        </w:rPr>
        <w:t xml:space="preserve">     3.收费项目、收费标准、收费依据等价格公示内容；</w:t>
      </w:r>
    </w:p>
    <w:p w14:paraId="0A886070">
      <w:pPr>
        <w:autoSpaceDE w:val="0"/>
        <w:autoSpaceDN w:val="0"/>
        <w:adjustRightInd w:val="0"/>
        <w:jc w:val="left"/>
        <w:rPr>
          <w:rFonts w:hint="eastAsia" w:ascii="仿宋_GB2312" w:hAnsi="微软雅黑" w:eastAsia="仿宋_GB2312" w:cs="仿宋_GB2312"/>
          <w:color w:val="000000"/>
          <w:sz w:val="32"/>
          <w:szCs w:val="32"/>
          <w:lang w:bidi="ar"/>
        </w:rPr>
      </w:pPr>
      <w:r>
        <w:rPr>
          <w:rFonts w:hint="eastAsia" w:ascii="仿宋_GB2312" w:hAnsi="微软雅黑" w:eastAsia="仿宋_GB2312" w:cs="仿宋_GB2312"/>
          <w:color w:val="000000"/>
          <w:sz w:val="32"/>
          <w:szCs w:val="32"/>
          <w:lang w:bidi="ar"/>
        </w:rPr>
        <w:t xml:space="preserve">     4.服务人员职责及照片、编号；</w:t>
      </w:r>
    </w:p>
    <w:p w14:paraId="6A4B49A2">
      <w:pPr>
        <w:autoSpaceDE w:val="0"/>
        <w:autoSpaceDN w:val="0"/>
        <w:adjustRightInd w:val="0"/>
        <w:jc w:val="left"/>
        <w:rPr>
          <w:rFonts w:hint="eastAsia" w:ascii="仿宋_GB2312" w:hAnsi="微软雅黑" w:eastAsia="仿宋_GB2312" w:cs="仿宋_GB2312"/>
          <w:color w:val="000000"/>
          <w:sz w:val="32"/>
          <w:szCs w:val="32"/>
          <w:lang w:bidi="ar"/>
        </w:rPr>
      </w:pPr>
      <w:r>
        <w:rPr>
          <w:rFonts w:hint="eastAsia" w:ascii="仿宋_GB2312" w:hAnsi="微软雅黑" w:eastAsia="仿宋_GB2312" w:cs="仿宋_GB2312"/>
          <w:color w:val="000000"/>
          <w:sz w:val="32"/>
          <w:szCs w:val="32"/>
          <w:lang w:bidi="ar"/>
        </w:rPr>
        <w:t xml:space="preserve">     5.服务电话和监督电话。</w:t>
      </w:r>
    </w:p>
    <w:p w14:paraId="1E3E75EE">
      <w:pPr>
        <w:autoSpaceDE w:val="0"/>
        <w:autoSpaceDN w:val="0"/>
        <w:adjustRightInd w:val="0"/>
        <w:jc w:val="left"/>
        <w:rPr>
          <w:rFonts w:ascii="仿宋_GB2312" w:hAnsi="微软雅黑" w:eastAsia="仿宋_GB2312" w:cs="仿宋_GB2312"/>
          <w:color w:val="000000"/>
          <w:sz w:val="32"/>
          <w:szCs w:val="32"/>
          <w:lang w:bidi="ar"/>
        </w:rPr>
      </w:pPr>
      <w:r>
        <w:rPr>
          <w:rFonts w:hint="eastAsia" w:ascii="仿宋_GB2312" w:hAnsi="微软雅黑" w:eastAsia="仿宋_GB2312" w:cs="仿宋_GB2312"/>
          <w:color w:val="000000"/>
          <w:sz w:val="32"/>
          <w:szCs w:val="32"/>
          <w:lang w:bidi="ar"/>
        </w:rPr>
        <w:t xml:space="preserve">    （二）</w:t>
      </w:r>
      <w:r>
        <w:rPr>
          <w:rFonts w:ascii="仿宋_GB2312" w:hAnsi="微软雅黑" w:eastAsia="仿宋_GB2312" w:cs="仿宋_GB2312"/>
          <w:color w:val="000000"/>
          <w:sz w:val="32"/>
          <w:szCs w:val="32"/>
          <w:lang w:bidi="ar"/>
        </w:rPr>
        <w:t>按照《公益性公墓管理章程》安葬(放)和祭扫。办理人持本人身份证件和被安葬(放)人的死亡证明或者火化证明安葬(放)</w:t>
      </w:r>
      <w:r>
        <w:rPr>
          <w:rFonts w:hint="eastAsia" w:ascii="仿宋_GB2312" w:hAnsi="微软雅黑" w:eastAsia="仿宋_GB2312" w:cs="仿宋_GB2312"/>
          <w:color w:val="000000"/>
          <w:sz w:val="32"/>
          <w:szCs w:val="32"/>
          <w:lang w:bidi="ar"/>
        </w:rPr>
        <w:t>，签订被安葬人</w:t>
      </w:r>
      <w:r>
        <w:rPr>
          <w:rFonts w:ascii="仿宋_GB2312" w:hAnsi="微软雅黑" w:eastAsia="仿宋_GB2312" w:cs="仿宋_GB2312"/>
          <w:color w:val="000000"/>
          <w:sz w:val="32"/>
          <w:szCs w:val="32"/>
          <w:lang w:bidi="ar"/>
        </w:rPr>
        <w:t>骨灰</w:t>
      </w:r>
      <w:r>
        <w:rPr>
          <w:rFonts w:hint="eastAsia" w:ascii="仿宋_GB2312" w:hAnsi="微软雅黑" w:eastAsia="仿宋_GB2312" w:cs="仿宋_GB2312"/>
          <w:color w:val="000000"/>
          <w:sz w:val="32"/>
          <w:szCs w:val="32"/>
          <w:lang w:bidi="ar"/>
        </w:rPr>
        <w:t>安葬（放）协议，明确办理人和被安葬人基本信息、墓穴位置、使用年限、收费标准、双方权利和义务等。</w:t>
      </w:r>
      <w:r>
        <w:rPr>
          <w:rFonts w:ascii="仿宋_GB2312" w:hAnsi="微软雅黑" w:eastAsia="仿宋_GB2312" w:cs="仿宋_GB2312"/>
          <w:color w:val="000000"/>
          <w:sz w:val="32"/>
          <w:szCs w:val="32"/>
          <w:lang w:bidi="ar"/>
        </w:rPr>
        <w:t>为高龄老年人、危重病人预订墓(格)位，应当提供被安葬人的身份证明。每个被安葬人只能购置一个墓(格)位</w:t>
      </w:r>
      <w:r>
        <w:rPr>
          <w:rFonts w:hint="eastAsia" w:ascii="仿宋_GB2312" w:hAnsi="微软雅黑" w:eastAsia="仿宋_GB2312" w:cs="仿宋_GB2312"/>
          <w:color w:val="000000"/>
          <w:sz w:val="32"/>
          <w:szCs w:val="32"/>
          <w:lang w:bidi="ar"/>
        </w:rPr>
        <w:t>。</w:t>
      </w:r>
    </w:p>
    <w:p w14:paraId="446C077B">
      <w:pPr>
        <w:autoSpaceDE w:val="0"/>
        <w:autoSpaceDN w:val="0"/>
        <w:adjustRightInd w:val="0"/>
        <w:jc w:val="left"/>
        <w:rPr>
          <w:rFonts w:hint="eastAsia" w:ascii="仿宋_GB2312" w:hAnsi="微软雅黑" w:eastAsia="仿宋_GB2312" w:cs="仿宋_GB2312"/>
          <w:color w:val="000000"/>
          <w:sz w:val="32"/>
          <w:szCs w:val="32"/>
          <w:lang w:bidi="ar"/>
        </w:rPr>
      </w:pPr>
      <w:r>
        <w:rPr>
          <w:rFonts w:hint="eastAsia" w:ascii="仿宋_GB2312" w:hAnsi="微软雅黑" w:eastAsia="仿宋_GB2312" w:cs="仿宋_GB2312"/>
          <w:color w:val="000000"/>
          <w:sz w:val="32"/>
          <w:szCs w:val="32"/>
          <w:lang w:bidi="ar"/>
        </w:rPr>
        <w:t xml:space="preserve">    （三）严格按照政府定价销售</w:t>
      </w:r>
      <w:r>
        <w:rPr>
          <w:rFonts w:ascii="仿宋_GB2312" w:hAnsi="微软雅黑" w:eastAsia="仿宋_GB2312" w:cs="仿宋_GB2312"/>
          <w:color w:val="000000"/>
          <w:sz w:val="32"/>
          <w:szCs w:val="32"/>
          <w:lang w:bidi="ar"/>
        </w:rPr>
        <w:t>墓(格)位</w:t>
      </w:r>
      <w:r>
        <w:rPr>
          <w:rFonts w:hint="eastAsia" w:ascii="仿宋_GB2312" w:hAnsi="微软雅黑" w:eastAsia="仿宋_GB2312" w:cs="仿宋_GB2312"/>
          <w:color w:val="000000"/>
          <w:sz w:val="32"/>
          <w:szCs w:val="32"/>
          <w:lang w:bidi="ar"/>
        </w:rPr>
        <w:t>及收取公墓维护管理费，不得任意提高收费标准、扩大收费范围</w:t>
      </w:r>
      <w:r>
        <w:rPr>
          <w:rFonts w:ascii="仿宋_GB2312" w:hAnsi="微软雅黑" w:eastAsia="仿宋_GB2312" w:cs="仿宋_GB2312"/>
          <w:color w:val="000000"/>
          <w:sz w:val="32"/>
          <w:szCs w:val="32"/>
          <w:lang w:bidi="ar"/>
        </w:rPr>
        <w:t>,</w:t>
      </w:r>
      <w:r>
        <w:rPr>
          <w:rFonts w:hint="eastAsia" w:ascii="仿宋_GB2312" w:hAnsi="微软雅黑" w:eastAsia="仿宋_GB2312" w:cs="仿宋_GB2312"/>
          <w:color w:val="000000"/>
          <w:sz w:val="32"/>
          <w:szCs w:val="32"/>
          <w:lang w:bidi="ar"/>
        </w:rPr>
        <w:t>接受社会监督和相关部门的监督检查。</w:t>
      </w:r>
    </w:p>
    <w:p w14:paraId="1F40F3DB">
      <w:pPr>
        <w:autoSpaceDE w:val="0"/>
        <w:autoSpaceDN w:val="0"/>
        <w:adjustRightInd w:val="0"/>
        <w:jc w:val="left"/>
        <w:rPr>
          <w:rFonts w:hint="eastAsia" w:ascii="仿宋_GB2312" w:hAnsi="微软雅黑" w:eastAsia="仿宋_GB2312" w:cs="仿宋_GB2312"/>
          <w:color w:val="000000"/>
          <w:sz w:val="32"/>
          <w:szCs w:val="32"/>
          <w:lang w:bidi="ar"/>
        </w:rPr>
      </w:pPr>
      <w:r>
        <w:rPr>
          <w:rFonts w:hint="eastAsia" w:ascii="仿宋_GB2312" w:hAnsi="微软雅黑" w:eastAsia="仿宋_GB2312" w:cs="仿宋_GB2312"/>
          <w:color w:val="000000"/>
          <w:sz w:val="32"/>
          <w:szCs w:val="32"/>
          <w:lang w:bidi="ar"/>
        </w:rPr>
        <w:t xml:space="preserve">    （四）建立</w:t>
      </w:r>
      <w:r>
        <w:rPr>
          <w:rFonts w:ascii="仿宋_GB2312" w:hAnsi="微软雅黑" w:eastAsia="仿宋_GB2312" w:cs="仿宋_GB2312"/>
          <w:color w:val="000000"/>
          <w:sz w:val="32"/>
          <w:szCs w:val="32"/>
          <w:lang w:bidi="ar"/>
        </w:rPr>
        <w:t>墓(格)位</w:t>
      </w:r>
      <w:r>
        <w:rPr>
          <w:rFonts w:hint="eastAsia" w:ascii="仿宋_GB2312" w:hAnsi="微软雅黑" w:eastAsia="仿宋_GB2312" w:cs="仿宋_GB2312"/>
          <w:color w:val="000000"/>
          <w:sz w:val="32"/>
          <w:szCs w:val="32"/>
          <w:lang w:bidi="ar"/>
        </w:rPr>
        <w:t>使用管理档案，档案内容按照民政部、国家档案局《关于印发&lt;殡葬服务单位业务档案管理办法&gt;的通知》（民发〔2011〕164号）执行。</w:t>
      </w:r>
    </w:p>
    <w:p w14:paraId="4338C3A5">
      <w:pPr>
        <w:autoSpaceDE w:val="0"/>
        <w:autoSpaceDN w:val="0"/>
        <w:adjustRightInd w:val="0"/>
        <w:jc w:val="left"/>
        <w:rPr>
          <w:rFonts w:ascii="仿宋_GB2312" w:hAnsi="微软雅黑" w:eastAsia="仿宋_GB2312" w:cs="仿宋_GB2312"/>
          <w:color w:val="000000"/>
          <w:sz w:val="32"/>
          <w:szCs w:val="32"/>
          <w:lang w:bidi="ar"/>
        </w:rPr>
      </w:pPr>
      <w:r>
        <w:rPr>
          <w:rFonts w:hint="eastAsia" w:ascii="仿宋_GB2312" w:hAnsi="微软雅黑" w:eastAsia="仿宋_GB2312" w:cs="仿宋_GB2312"/>
          <w:color w:val="000000"/>
          <w:sz w:val="32"/>
          <w:szCs w:val="32"/>
          <w:lang w:bidi="ar"/>
        </w:rPr>
        <w:t xml:space="preserve">    （五）</w:t>
      </w:r>
      <w:r>
        <w:rPr>
          <w:rFonts w:hint="eastAsia" w:ascii="仿宋_GB2312" w:hAnsi="微软雅黑" w:eastAsia="仿宋_GB2312" w:cs="仿宋_GB2312"/>
          <w:color w:val="000000"/>
          <w:sz w:val="32"/>
          <w:szCs w:val="32"/>
          <w:lang w:eastAsia="zh-CN" w:bidi="ar"/>
        </w:rPr>
        <w:t>资金管理单位、使用单位强化财务管理，依法建立财务账册，规范财务核算</w:t>
      </w:r>
      <w:r>
        <w:rPr>
          <w:rFonts w:hint="eastAsia" w:ascii="仿宋_GB2312" w:hAnsi="微软雅黑" w:eastAsia="仿宋_GB2312" w:cs="仿宋_GB2312"/>
          <w:color w:val="000000"/>
          <w:sz w:val="32"/>
          <w:szCs w:val="32"/>
          <w:lang w:bidi="ar"/>
        </w:rPr>
        <w:t>。</w:t>
      </w:r>
    </w:p>
    <w:p w14:paraId="344799CF">
      <w:pPr>
        <w:autoSpaceDE w:val="0"/>
        <w:autoSpaceDN w:val="0"/>
        <w:adjustRightInd w:val="0"/>
        <w:jc w:val="left"/>
        <w:rPr>
          <w:rFonts w:ascii="仿宋_GB2312" w:hAnsi="微软雅黑" w:eastAsia="仿宋_GB2312" w:cs="仿宋_GB2312"/>
          <w:color w:val="000000"/>
          <w:sz w:val="32"/>
          <w:szCs w:val="32"/>
          <w:lang w:bidi="ar"/>
        </w:rPr>
      </w:pPr>
      <w:r>
        <w:rPr>
          <w:rFonts w:hint="eastAsia" w:ascii="仿宋_GB2312" w:hAnsi="微软雅黑" w:eastAsia="仿宋_GB2312" w:cs="仿宋_GB2312"/>
          <w:color w:val="000000"/>
          <w:sz w:val="32"/>
          <w:szCs w:val="32"/>
          <w:lang w:bidi="ar"/>
        </w:rPr>
        <w:t xml:space="preserve">    （六）制定突发事件应急预案</w:t>
      </w:r>
      <w:r>
        <w:rPr>
          <w:rFonts w:ascii="仿宋_GB2312" w:hAnsi="微软雅黑" w:eastAsia="仿宋_GB2312" w:cs="仿宋_GB2312"/>
          <w:color w:val="000000"/>
          <w:sz w:val="32"/>
          <w:szCs w:val="32"/>
          <w:lang w:bidi="ar"/>
        </w:rPr>
        <w:t>,</w:t>
      </w:r>
      <w:r>
        <w:rPr>
          <w:rFonts w:hint="eastAsia" w:ascii="仿宋_GB2312" w:hAnsi="微软雅黑" w:eastAsia="仿宋_GB2312" w:cs="仿宋_GB2312"/>
          <w:color w:val="000000"/>
          <w:sz w:val="32"/>
          <w:szCs w:val="32"/>
          <w:lang w:bidi="ar"/>
        </w:rPr>
        <w:t>突发事件发生后</w:t>
      </w:r>
      <w:r>
        <w:rPr>
          <w:rFonts w:ascii="仿宋_GB2312" w:hAnsi="微软雅黑" w:eastAsia="仿宋_GB2312" w:cs="仿宋_GB2312"/>
          <w:color w:val="000000"/>
          <w:sz w:val="32"/>
          <w:szCs w:val="32"/>
          <w:lang w:bidi="ar"/>
        </w:rPr>
        <w:t>,</w:t>
      </w:r>
      <w:r>
        <w:rPr>
          <w:rFonts w:hint="eastAsia" w:ascii="仿宋_GB2312" w:hAnsi="微软雅黑" w:eastAsia="仿宋_GB2312" w:cs="仿宋_GB2312"/>
          <w:color w:val="000000"/>
          <w:sz w:val="32"/>
          <w:szCs w:val="32"/>
          <w:lang w:bidi="ar"/>
        </w:rPr>
        <w:t>立即启动应急处置程序。</w:t>
      </w:r>
    </w:p>
    <w:p w14:paraId="6EE66241">
      <w:pPr>
        <w:autoSpaceDE w:val="0"/>
        <w:autoSpaceDN w:val="0"/>
        <w:adjustRightInd w:val="0"/>
        <w:jc w:val="left"/>
        <w:rPr>
          <w:rFonts w:ascii="仿宋_GB2312" w:hAnsi="微软雅黑" w:eastAsia="仿宋_GB2312" w:cs="仿宋_GB2312"/>
          <w:color w:val="000000"/>
          <w:sz w:val="32"/>
          <w:szCs w:val="32"/>
          <w:lang w:bidi="ar"/>
        </w:rPr>
      </w:pPr>
      <w:r>
        <w:rPr>
          <w:rFonts w:hint="eastAsia" w:ascii="仿宋_GB2312" w:hAnsi="微软雅黑" w:eastAsia="仿宋_GB2312" w:cs="仿宋_GB2312"/>
          <w:color w:val="000000"/>
          <w:sz w:val="32"/>
          <w:szCs w:val="32"/>
          <w:lang w:bidi="ar"/>
        </w:rPr>
        <w:t xml:space="preserve">    （七）采取增加监控设备、安防设备以及定时巡逻等多种方式加强安全巡查</w:t>
      </w:r>
      <w:r>
        <w:rPr>
          <w:rFonts w:ascii="仿宋_GB2312" w:hAnsi="微软雅黑" w:eastAsia="仿宋_GB2312" w:cs="仿宋_GB2312"/>
          <w:color w:val="000000"/>
          <w:sz w:val="32"/>
          <w:szCs w:val="32"/>
          <w:lang w:bidi="ar"/>
        </w:rPr>
        <w:t>,</w:t>
      </w:r>
      <w:r>
        <w:rPr>
          <w:rFonts w:hint="eastAsia" w:ascii="仿宋_GB2312" w:hAnsi="微软雅黑" w:eastAsia="仿宋_GB2312" w:cs="仿宋_GB2312"/>
          <w:color w:val="000000"/>
          <w:sz w:val="32"/>
          <w:szCs w:val="32"/>
          <w:lang w:bidi="ar"/>
        </w:rPr>
        <w:t>确保墓区设备、设施及财物安全。</w:t>
      </w:r>
    </w:p>
    <w:p w14:paraId="62D94FE6">
      <w:pPr>
        <w:autoSpaceDE w:val="0"/>
        <w:autoSpaceDN w:val="0"/>
        <w:adjustRightInd w:val="0"/>
        <w:jc w:val="left"/>
        <w:rPr>
          <w:rFonts w:ascii="仿宋_GB2312" w:hAnsi="微软雅黑" w:eastAsia="仿宋_GB2312" w:cs="仿宋_GB2312"/>
          <w:color w:val="000000"/>
          <w:sz w:val="32"/>
          <w:szCs w:val="32"/>
          <w:lang w:bidi="ar"/>
        </w:rPr>
      </w:pPr>
      <w:r>
        <w:rPr>
          <w:rFonts w:hint="eastAsia" w:ascii="仿宋_GB2312" w:hAnsi="微软雅黑" w:eastAsia="仿宋_GB2312" w:cs="仿宋_GB2312"/>
          <w:color w:val="000000"/>
          <w:sz w:val="32"/>
          <w:szCs w:val="32"/>
          <w:lang w:bidi="ar"/>
        </w:rPr>
        <w:t xml:space="preserve">    （八）依法履行消防安全职责</w:t>
      </w:r>
      <w:r>
        <w:rPr>
          <w:rFonts w:ascii="仿宋_GB2312" w:hAnsi="微软雅黑" w:eastAsia="仿宋_GB2312" w:cs="仿宋_GB2312"/>
          <w:color w:val="000000"/>
          <w:sz w:val="32"/>
          <w:szCs w:val="32"/>
          <w:lang w:bidi="ar"/>
        </w:rPr>
        <w:t>,</w:t>
      </w:r>
      <w:r>
        <w:rPr>
          <w:rFonts w:hint="eastAsia" w:ascii="仿宋_GB2312" w:hAnsi="微软雅黑" w:eastAsia="仿宋_GB2312" w:cs="仿宋_GB2312"/>
          <w:color w:val="000000"/>
          <w:sz w:val="32"/>
          <w:szCs w:val="32"/>
          <w:lang w:bidi="ar"/>
        </w:rPr>
        <w:t>健全消防安全管理制度</w:t>
      </w:r>
      <w:r>
        <w:rPr>
          <w:rFonts w:ascii="仿宋_GB2312" w:hAnsi="微软雅黑" w:eastAsia="仿宋_GB2312" w:cs="仿宋_GB2312"/>
          <w:color w:val="000000"/>
          <w:sz w:val="32"/>
          <w:szCs w:val="32"/>
          <w:lang w:bidi="ar"/>
        </w:rPr>
        <w:t>,</w:t>
      </w:r>
      <w:r>
        <w:rPr>
          <w:rFonts w:hint="eastAsia" w:ascii="仿宋_GB2312" w:hAnsi="微软雅黑" w:eastAsia="仿宋_GB2312" w:cs="仿宋_GB2312"/>
          <w:color w:val="000000"/>
          <w:sz w:val="32"/>
          <w:szCs w:val="32"/>
          <w:lang w:bidi="ar"/>
        </w:rPr>
        <w:t>配置、维护消防设施、器材</w:t>
      </w:r>
      <w:r>
        <w:rPr>
          <w:rFonts w:ascii="仿宋_GB2312" w:hAnsi="微软雅黑" w:eastAsia="仿宋_GB2312" w:cs="仿宋_GB2312"/>
          <w:color w:val="000000"/>
          <w:sz w:val="32"/>
          <w:szCs w:val="32"/>
          <w:lang w:bidi="ar"/>
        </w:rPr>
        <w:t>,</w:t>
      </w:r>
      <w:r>
        <w:rPr>
          <w:rFonts w:hint="eastAsia" w:ascii="仿宋_GB2312" w:hAnsi="微软雅黑" w:eastAsia="仿宋_GB2312" w:cs="仿宋_GB2312"/>
          <w:color w:val="000000"/>
          <w:sz w:val="32"/>
          <w:szCs w:val="32"/>
          <w:lang w:bidi="ar"/>
        </w:rPr>
        <w:t>定期组织消防安全培训</w:t>
      </w:r>
      <w:r>
        <w:rPr>
          <w:rFonts w:hint="eastAsia" w:ascii="仿宋_GB2312" w:hAnsi="微软雅黑" w:eastAsia="仿宋_GB2312" w:cs="仿宋_GB2312"/>
          <w:color w:val="000000"/>
          <w:sz w:val="32"/>
          <w:szCs w:val="32"/>
          <w:lang w:eastAsia="zh-CN" w:bidi="ar"/>
        </w:rPr>
        <w:t>及演练</w:t>
      </w:r>
      <w:r>
        <w:rPr>
          <w:rFonts w:hint="eastAsia" w:ascii="仿宋_GB2312" w:hAnsi="微软雅黑" w:eastAsia="仿宋_GB2312" w:cs="仿宋_GB2312"/>
          <w:color w:val="000000"/>
          <w:sz w:val="32"/>
          <w:szCs w:val="32"/>
          <w:lang w:bidi="ar"/>
        </w:rPr>
        <w:t>。</w:t>
      </w:r>
    </w:p>
    <w:p w14:paraId="646EFA67">
      <w:pPr>
        <w:autoSpaceDE w:val="0"/>
        <w:autoSpaceDN w:val="0"/>
        <w:adjustRightInd w:val="0"/>
        <w:jc w:val="left"/>
        <w:rPr>
          <w:rFonts w:hint="eastAsia" w:ascii="FZFSK--GBK1-0" w:eastAsia="FZFSK--GBK1-0" w:cs="FZFSK--GBK1-0"/>
          <w:kern w:val="0"/>
          <w:sz w:val="32"/>
          <w:szCs w:val="32"/>
        </w:rPr>
      </w:pPr>
      <w:r>
        <w:rPr>
          <w:rFonts w:hint="eastAsia" w:ascii="仿宋_GB2312" w:hAnsi="微软雅黑" w:eastAsia="仿宋_GB2312" w:cs="仿宋_GB2312"/>
          <w:color w:val="000000"/>
          <w:sz w:val="32"/>
          <w:szCs w:val="32"/>
          <w:lang w:bidi="ar"/>
        </w:rPr>
        <w:t xml:space="preserve">    </w:t>
      </w:r>
      <w:r>
        <w:rPr>
          <w:rFonts w:ascii="仿宋_GB2312" w:hAnsi="微软雅黑" w:eastAsia="仿宋_GB2312" w:cs="仿宋_GB2312"/>
          <w:b/>
          <w:color w:val="000000"/>
          <w:sz w:val="32"/>
          <w:szCs w:val="32"/>
          <w:lang w:bidi="ar"/>
        </w:rPr>
        <w:t>第</w:t>
      </w:r>
      <w:r>
        <w:rPr>
          <w:rFonts w:hint="eastAsia" w:ascii="仿宋_GB2312" w:hAnsi="微软雅黑" w:eastAsia="仿宋_GB2312" w:cs="仿宋_GB2312"/>
          <w:b/>
          <w:color w:val="000000"/>
          <w:sz w:val="32"/>
          <w:szCs w:val="32"/>
          <w:lang w:bidi="ar"/>
        </w:rPr>
        <w:t>二十</w:t>
      </w:r>
      <w:r>
        <w:rPr>
          <w:rFonts w:ascii="仿宋_GB2312" w:hAnsi="微软雅黑" w:eastAsia="仿宋_GB2312" w:cs="仿宋_GB2312"/>
          <w:b/>
          <w:color w:val="000000"/>
          <w:sz w:val="32"/>
          <w:szCs w:val="32"/>
          <w:lang w:bidi="ar"/>
        </w:rPr>
        <w:t>条</w:t>
      </w:r>
      <w:r>
        <w:rPr>
          <w:rFonts w:hint="eastAsia" w:ascii="仿宋_GB2312" w:hAnsi="微软雅黑" w:eastAsia="仿宋_GB2312" w:cs="仿宋_GB2312"/>
          <w:color w:val="000000"/>
          <w:sz w:val="32"/>
          <w:szCs w:val="32"/>
          <w:lang w:val="en-US" w:eastAsia="zh-CN" w:bidi="ar"/>
        </w:rPr>
        <w:t xml:space="preserve">  </w:t>
      </w:r>
      <w:r>
        <w:rPr>
          <w:rFonts w:hint="eastAsia" w:ascii="仿宋_GB2312" w:hAnsi="微软雅黑" w:eastAsia="仿宋_GB2312" w:cs="仿宋_GB2312"/>
          <w:color w:val="000000"/>
          <w:sz w:val="32"/>
          <w:szCs w:val="32"/>
          <w:lang w:bidi="ar"/>
        </w:rPr>
        <w:t>在公墓内安葬骨灰，应当一次性交纳有关费用（按照规定应当免除的除外）。使用年限以20年为一个使用周期。</w:t>
      </w:r>
      <w:r>
        <w:rPr>
          <w:rFonts w:ascii="仿宋_GB2312" w:hAnsi="微软雅黑" w:eastAsia="仿宋_GB2312" w:cs="仿宋_GB2312"/>
          <w:color w:val="000000"/>
          <w:sz w:val="32"/>
          <w:szCs w:val="32"/>
          <w:lang w:bidi="ar"/>
        </w:rPr>
        <w:t>墓(格)位</w:t>
      </w:r>
      <w:r>
        <w:rPr>
          <w:rFonts w:hint="eastAsia" w:ascii="仿宋_GB2312" w:hAnsi="微软雅黑" w:eastAsia="仿宋_GB2312" w:cs="仿宋_GB2312"/>
          <w:color w:val="000000"/>
          <w:sz w:val="32"/>
          <w:szCs w:val="32"/>
          <w:lang w:bidi="ar"/>
        </w:rPr>
        <w:t>使用期限届满继续缴纳维护管理费的</w:t>
      </w:r>
      <w:r>
        <w:rPr>
          <w:rFonts w:ascii="仿宋_GB2312" w:hAnsi="微软雅黑" w:eastAsia="仿宋_GB2312" w:cs="仿宋_GB2312"/>
          <w:color w:val="000000"/>
          <w:sz w:val="32"/>
          <w:szCs w:val="32"/>
          <w:lang w:bidi="ar"/>
        </w:rPr>
        <w:t>,</w:t>
      </w:r>
      <w:r>
        <w:rPr>
          <w:rFonts w:hint="eastAsia" w:ascii="仿宋_GB2312" w:hAnsi="微软雅黑" w:eastAsia="仿宋_GB2312" w:cs="仿宋_GB2312"/>
          <w:color w:val="000000"/>
          <w:sz w:val="32"/>
          <w:szCs w:val="32"/>
          <w:lang w:bidi="ar"/>
        </w:rPr>
        <w:t>等同办理续用协议。逾期未缴纳维护管理费的</w:t>
      </w:r>
      <w:r>
        <w:rPr>
          <w:rFonts w:ascii="仿宋_GB2312" w:hAnsi="微软雅黑" w:eastAsia="仿宋_GB2312" w:cs="仿宋_GB2312"/>
          <w:color w:val="000000"/>
          <w:sz w:val="32"/>
          <w:szCs w:val="32"/>
          <w:lang w:bidi="ar"/>
        </w:rPr>
        <w:t>,</w:t>
      </w:r>
      <w:r>
        <w:rPr>
          <w:rFonts w:hint="eastAsia" w:ascii="仿宋_GB2312" w:hAnsi="微软雅黑" w:eastAsia="仿宋_GB2312" w:cs="仿宋_GB2312"/>
          <w:color w:val="000000"/>
          <w:sz w:val="32"/>
          <w:szCs w:val="32"/>
          <w:lang w:bidi="ar"/>
        </w:rPr>
        <w:t>应当在媒体上刊登公告有关信息</w:t>
      </w:r>
      <w:r>
        <w:rPr>
          <w:rFonts w:ascii="仿宋_GB2312" w:hAnsi="微软雅黑" w:eastAsia="仿宋_GB2312" w:cs="仿宋_GB2312"/>
          <w:color w:val="000000"/>
          <w:sz w:val="32"/>
          <w:szCs w:val="32"/>
          <w:lang w:bidi="ar"/>
        </w:rPr>
        <w:t>,</w:t>
      </w:r>
      <w:r>
        <w:rPr>
          <w:rFonts w:hint="eastAsia" w:ascii="仿宋_GB2312" w:hAnsi="微软雅黑" w:eastAsia="仿宋_GB2312" w:cs="仿宋_GB2312"/>
          <w:color w:val="000000"/>
          <w:sz w:val="32"/>
          <w:szCs w:val="32"/>
          <w:lang w:bidi="ar"/>
        </w:rPr>
        <w:t>公示180日后仍未缴纳的</w:t>
      </w:r>
      <w:r>
        <w:rPr>
          <w:rFonts w:ascii="仿宋_GB2312" w:hAnsi="微软雅黑" w:eastAsia="仿宋_GB2312" w:cs="仿宋_GB2312"/>
          <w:color w:val="000000"/>
          <w:sz w:val="32"/>
          <w:szCs w:val="32"/>
          <w:lang w:bidi="ar"/>
        </w:rPr>
        <w:t>,</w:t>
      </w:r>
      <w:r>
        <w:rPr>
          <w:rFonts w:hint="eastAsia" w:ascii="仿宋_GB2312" w:hAnsi="微软雅黑" w:eastAsia="仿宋_GB2312" w:cs="仿宋_GB2312"/>
          <w:color w:val="000000"/>
          <w:sz w:val="32"/>
          <w:szCs w:val="32"/>
          <w:lang w:bidi="ar"/>
        </w:rPr>
        <w:t>可按照绿色生态方式妥善安置。</w:t>
      </w:r>
    </w:p>
    <w:p w14:paraId="6CC41FBA">
      <w:pPr>
        <w:autoSpaceDE w:val="0"/>
        <w:autoSpaceDN w:val="0"/>
        <w:adjustRightInd w:val="0"/>
        <w:jc w:val="left"/>
        <w:rPr>
          <w:rFonts w:ascii="仿宋_GB2312" w:hAnsi="微软雅黑" w:eastAsia="仿宋_GB2312" w:cs="仿宋_GB2312"/>
          <w:color w:val="000000"/>
          <w:sz w:val="32"/>
          <w:szCs w:val="32"/>
          <w:lang w:bidi="ar"/>
        </w:rPr>
      </w:pPr>
      <w:r>
        <w:rPr>
          <w:rFonts w:hint="eastAsia" w:ascii="宋体" w:hAnsi="宋体" w:cs="宋体"/>
          <w:kern w:val="0"/>
          <w:sz w:val="32"/>
          <w:szCs w:val="32"/>
        </w:rPr>
        <w:t xml:space="preserve">    </w:t>
      </w:r>
      <w:r>
        <w:rPr>
          <w:rFonts w:ascii="仿宋_GB2312" w:hAnsi="微软雅黑" w:eastAsia="仿宋_GB2312" w:cs="仿宋_GB2312"/>
          <w:b/>
          <w:color w:val="000000"/>
          <w:sz w:val="32"/>
          <w:szCs w:val="32"/>
          <w:lang w:bidi="ar"/>
        </w:rPr>
        <w:t>第二十</w:t>
      </w:r>
      <w:r>
        <w:rPr>
          <w:rFonts w:hint="eastAsia" w:ascii="仿宋_GB2312" w:hAnsi="微软雅黑" w:eastAsia="仿宋_GB2312" w:cs="仿宋_GB2312"/>
          <w:b/>
          <w:color w:val="000000"/>
          <w:sz w:val="32"/>
          <w:szCs w:val="32"/>
          <w:lang w:bidi="ar"/>
        </w:rPr>
        <w:t>一</w:t>
      </w:r>
      <w:r>
        <w:rPr>
          <w:rFonts w:ascii="仿宋_GB2312" w:hAnsi="微软雅黑" w:eastAsia="仿宋_GB2312" w:cs="仿宋_GB2312"/>
          <w:b/>
          <w:color w:val="000000"/>
          <w:sz w:val="32"/>
          <w:szCs w:val="32"/>
          <w:lang w:bidi="ar"/>
        </w:rPr>
        <w:t>条</w:t>
      </w:r>
      <w:r>
        <w:rPr>
          <w:rFonts w:hint="eastAsia" w:ascii="仿宋_GB2312" w:hAnsi="微软雅黑" w:eastAsia="仿宋_GB2312" w:cs="仿宋_GB2312"/>
          <w:b/>
          <w:color w:val="000000"/>
          <w:sz w:val="32"/>
          <w:szCs w:val="32"/>
          <w:lang w:bidi="ar"/>
        </w:rPr>
        <w:t xml:space="preserve">  </w:t>
      </w:r>
      <w:r>
        <w:rPr>
          <w:rFonts w:hint="eastAsia" w:ascii="仿宋_GB2312" w:hAnsi="微软雅黑" w:eastAsia="仿宋_GB2312" w:cs="仿宋_GB2312"/>
          <w:color w:val="000000"/>
          <w:sz w:val="32"/>
          <w:szCs w:val="32"/>
          <w:lang w:bidi="ar"/>
        </w:rPr>
        <w:t>公益性公墓应当规范文明祭扫工作</w:t>
      </w:r>
      <w:r>
        <w:rPr>
          <w:rFonts w:ascii="仿宋_GB2312" w:hAnsi="微软雅黑" w:eastAsia="仿宋_GB2312" w:cs="仿宋_GB2312"/>
          <w:color w:val="000000"/>
          <w:sz w:val="32"/>
          <w:szCs w:val="32"/>
          <w:lang w:bidi="ar"/>
        </w:rPr>
        <w:t>,</w:t>
      </w:r>
      <w:r>
        <w:rPr>
          <w:rFonts w:hint="eastAsia" w:ascii="仿宋_GB2312" w:hAnsi="微软雅黑" w:eastAsia="仿宋_GB2312" w:cs="仿宋_GB2312"/>
          <w:color w:val="000000"/>
          <w:sz w:val="32"/>
          <w:szCs w:val="32"/>
          <w:lang w:bidi="ar"/>
        </w:rPr>
        <w:t>积极倡导绿色、生态、文明祭奠方式</w:t>
      </w:r>
      <w:r>
        <w:rPr>
          <w:rFonts w:ascii="仿宋_GB2312" w:hAnsi="微软雅黑" w:eastAsia="仿宋_GB2312" w:cs="仿宋_GB2312"/>
          <w:color w:val="000000"/>
          <w:sz w:val="32"/>
          <w:szCs w:val="32"/>
          <w:lang w:bidi="ar"/>
        </w:rPr>
        <w:t>,</w:t>
      </w:r>
      <w:r>
        <w:rPr>
          <w:rFonts w:hint="eastAsia" w:ascii="仿宋_GB2312" w:hAnsi="微软雅黑" w:eastAsia="仿宋_GB2312" w:cs="仿宋_GB2312"/>
          <w:color w:val="000000"/>
          <w:sz w:val="32"/>
          <w:szCs w:val="32"/>
          <w:lang w:bidi="ar"/>
        </w:rPr>
        <w:t>禁止焚烧祭祀用品</w:t>
      </w:r>
      <w:r>
        <w:rPr>
          <w:rFonts w:ascii="仿宋_GB2312" w:hAnsi="微软雅黑" w:eastAsia="仿宋_GB2312" w:cs="仿宋_GB2312"/>
          <w:color w:val="000000"/>
          <w:sz w:val="32"/>
          <w:szCs w:val="32"/>
          <w:lang w:bidi="ar"/>
        </w:rPr>
        <w:t>,</w:t>
      </w:r>
      <w:r>
        <w:rPr>
          <w:rFonts w:hint="eastAsia" w:ascii="仿宋_GB2312" w:hAnsi="微软雅黑" w:eastAsia="仿宋_GB2312" w:cs="仿宋_GB2312"/>
          <w:color w:val="000000"/>
          <w:sz w:val="32"/>
          <w:szCs w:val="32"/>
          <w:lang w:bidi="ar"/>
        </w:rPr>
        <w:t>引导移风易俗、鲜花祭祀等文明祭祀新风尚。提倡网上祭奠、代祭等便民服务。不得开展封建迷信活动。</w:t>
      </w:r>
    </w:p>
    <w:p w14:paraId="7FCF6EB7">
      <w:pPr>
        <w:autoSpaceDE w:val="0"/>
        <w:autoSpaceDN w:val="0"/>
        <w:adjustRightInd w:val="0"/>
        <w:jc w:val="left"/>
        <w:rPr>
          <w:rFonts w:hint="eastAsia" w:ascii="仿宋_GB2312" w:hAnsi="微软雅黑" w:eastAsia="仿宋_GB2312" w:cs="仿宋_GB2312"/>
          <w:color w:val="000000"/>
          <w:sz w:val="32"/>
          <w:szCs w:val="32"/>
          <w:lang w:bidi="ar"/>
        </w:rPr>
      </w:pPr>
      <w:r>
        <w:rPr>
          <w:rFonts w:hint="eastAsia" w:ascii="仿宋_GB2312" w:hAnsi="微软雅黑" w:eastAsia="仿宋_GB2312" w:cs="仿宋_GB2312"/>
          <w:color w:val="000000"/>
          <w:sz w:val="32"/>
          <w:szCs w:val="32"/>
          <w:lang w:bidi="ar"/>
        </w:rPr>
        <w:t xml:space="preserve">    </w:t>
      </w:r>
      <w:r>
        <w:rPr>
          <w:rFonts w:ascii="仿宋_GB2312" w:hAnsi="微软雅黑" w:eastAsia="仿宋_GB2312" w:cs="仿宋_GB2312"/>
          <w:b/>
          <w:color w:val="000000"/>
          <w:sz w:val="32"/>
          <w:szCs w:val="32"/>
          <w:lang w:bidi="ar"/>
        </w:rPr>
        <w:t>第二十</w:t>
      </w:r>
      <w:r>
        <w:rPr>
          <w:rFonts w:hint="eastAsia" w:ascii="仿宋_GB2312" w:hAnsi="微软雅黑" w:eastAsia="仿宋_GB2312" w:cs="仿宋_GB2312"/>
          <w:b/>
          <w:color w:val="000000"/>
          <w:sz w:val="32"/>
          <w:szCs w:val="32"/>
          <w:lang w:bidi="ar"/>
        </w:rPr>
        <w:t>二</w:t>
      </w:r>
      <w:r>
        <w:rPr>
          <w:rFonts w:ascii="仿宋_GB2312" w:hAnsi="微软雅黑" w:eastAsia="仿宋_GB2312" w:cs="仿宋_GB2312"/>
          <w:b/>
          <w:color w:val="000000"/>
          <w:sz w:val="32"/>
          <w:szCs w:val="32"/>
          <w:lang w:bidi="ar"/>
        </w:rPr>
        <w:t>条</w:t>
      </w:r>
      <w:r>
        <w:rPr>
          <w:rFonts w:hint="eastAsia" w:ascii="仿宋_GB2312" w:hAnsi="微软雅黑" w:eastAsia="仿宋_GB2312" w:cs="仿宋_GB2312"/>
          <w:color w:val="000000"/>
          <w:sz w:val="32"/>
          <w:szCs w:val="32"/>
          <w:lang w:val="en-US" w:eastAsia="zh-CN" w:bidi="ar"/>
        </w:rPr>
        <w:t xml:space="preserve">  </w:t>
      </w:r>
      <w:r>
        <w:rPr>
          <w:rFonts w:hint="eastAsia" w:ascii="仿宋_GB2312" w:hAnsi="微软雅黑" w:eastAsia="仿宋_GB2312" w:cs="仿宋_GB2312"/>
          <w:color w:val="000000"/>
          <w:sz w:val="32"/>
          <w:szCs w:val="32"/>
          <w:lang w:bidi="ar"/>
        </w:rPr>
        <w:t>民政部门应当协调发展改革、公安、自然资源、生态环境、水务、园林、市场监管等部门，每年对全区</w:t>
      </w:r>
      <w:r>
        <w:rPr>
          <w:rFonts w:ascii="仿宋_GB2312" w:hAnsi="微软雅黑" w:eastAsia="仿宋_GB2312" w:cs="仿宋_GB2312"/>
          <w:color w:val="000000"/>
          <w:sz w:val="32"/>
          <w:szCs w:val="32"/>
          <w:lang w:bidi="ar"/>
        </w:rPr>
        <w:t>公益性公墓</w:t>
      </w:r>
      <w:r>
        <w:rPr>
          <w:rFonts w:hint="eastAsia" w:ascii="仿宋_GB2312" w:hAnsi="微软雅黑" w:eastAsia="仿宋_GB2312" w:cs="仿宋_GB2312"/>
          <w:color w:val="000000"/>
          <w:sz w:val="32"/>
          <w:szCs w:val="32"/>
          <w:lang w:bidi="ar"/>
        </w:rPr>
        <w:t>进行检查，如发现超标准建墓、违法占地、破坏生态、扰乱社会治安、跨区域销售、超定价销售、传销代销</w:t>
      </w:r>
      <w:r>
        <w:rPr>
          <w:rFonts w:hint="eastAsia" w:ascii="仿宋_GB2312" w:hAnsi="微软雅黑" w:eastAsia="仿宋_GB2312" w:cs="仿宋_GB2312"/>
          <w:color w:val="000000"/>
          <w:sz w:val="32"/>
          <w:szCs w:val="32"/>
          <w:lang w:eastAsia="zh-CN" w:bidi="ar"/>
        </w:rPr>
        <w:t>、违法发布广告</w:t>
      </w:r>
      <w:r>
        <w:rPr>
          <w:rFonts w:hint="eastAsia" w:ascii="仿宋_GB2312" w:hAnsi="微软雅黑" w:eastAsia="仿宋_GB2312" w:cs="仿宋_GB2312"/>
          <w:color w:val="000000"/>
          <w:sz w:val="32"/>
          <w:szCs w:val="32"/>
          <w:lang w:bidi="ar"/>
        </w:rPr>
        <w:t>等违法违规行为</w:t>
      </w:r>
      <w:r>
        <w:rPr>
          <w:rFonts w:ascii="仿宋_GB2312" w:hAnsi="微软雅黑" w:eastAsia="仿宋_GB2312" w:cs="仿宋_GB2312"/>
          <w:color w:val="000000"/>
          <w:sz w:val="32"/>
          <w:szCs w:val="32"/>
          <w:lang w:bidi="ar"/>
        </w:rPr>
        <w:t>,</w:t>
      </w:r>
      <w:r>
        <w:rPr>
          <w:rFonts w:hint="eastAsia" w:ascii="仿宋_GB2312" w:hAnsi="微软雅黑" w:eastAsia="仿宋_GB2312" w:cs="仿宋_GB2312"/>
          <w:color w:val="000000"/>
          <w:sz w:val="32"/>
          <w:szCs w:val="32"/>
          <w:lang w:bidi="ar"/>
        </w:rPr>
        <w:t>有关部门对相关违规违法问题依法进行查处，必要时可责令公益性公墓限期整改。</w:t>
      </w:r>
    </w:p>
    <w:p w14:paraId="2CA4E924">
      <w:pPr>
        <w:autoSpaceDE w:val="0"/>
        <w:autoSpaceDN w:val="0"/>
        <w:adjustRightInd w:val="0"/>
        <w:jc w:val="left"/>
        <w:rPr>
          <w:rFonts w:ascii="仿宋_GB2312" w:hAnsi="微软雅黑" w:eastAsia="仿宋_GB2312" w:cs="仿宋_GB2312"/>
          <w:color w:val="000000"/>
          <w:sz w:val="32"/>
          <w:szCs w:val="32"/>
          <w:lang w:bidi="ar"/>
        </w:rPr>
      </w:pPr>
    </w:p>
    <w:p w14:paraId="348F9AEA">
      <w:pPr>
        <w:spacing w:line="540" w:lineRule="exact"/>
        <w:jc w:val="center"/>
        <w:rPr>
          <w:rFonts w:hint="eastAsia" w:ascii="黑体" w:hAnsi="宋体" w:eastAsia="黑体" w:cs="黑体"/>
          <w:color w:val="000000"/>
          <w:sz w:val="32"/>
          <w:szCs w:val="32"/>
          <w:lang w:bidi="ar"/>
        </w:rPr>
      </w:pPr>
      <w:r>
        <w:rPr>
          <w:rFonts w:hint="eastAsia" w:ascii="黑体" w:hAnsi="宋体" w:eastAsia="黑体" w:cs="黑体"/>
          <w:color w:val="000000"/>
          <w:sz w:val="32"/>
          <w:szCs w:val="32"/>
          <w:lang w:bidi="ar"/>
        </w:rPr>
        <w:t>第五章</w:t>
      </w:r>
      <w:r>
        <w:rPr>
          <w:rFonts w:hint="eastAsia" w:ascii="黑体" w:hAnsi="宋体" w:eastAsia="黑体" w:cs="黑体"/>
          <w:color w:val="000000"/>
          <w:sz w:val="32"/>
          <w:szCs w:val="32"/>
          <w:lang w:val="en-US" w:eastAsia="zh-CN" w:bidi="ar"/>
        </w:rPr>
        <w:t xml:space="preserve">  </w:t>
      </w:r>
      <w:r>
        <w:rPr>
          <w:rFonts w:hint="eastAsia" w:ascii="黑体" w:hAnsi="宋体" w:eastAsia="黑体" w:cs="黑体"/>
          <w:color w:val="000000"/>
          <w:sz w:val="32"/>
          <w:szCs w:val="32"/>
          <w:lang w:bidi="ar"/>
        </w:rPr>
        <w:t>附  则</w:t>
      </w:r>
    </w:p>
    <w:p w14:paraId="6C99BC8A">
      <w:pPr>
        <w:autoSpaceDE w:val="0"/>
        <w:autoSpaceDN w:val="0"/>
        <w:adjustRightInd w:val="0"/>
        <w:jc w:val="left"/>
        <w:rPr>
          <w:rFonts w:hint="eastAsia" w:ascii="仿宋_GB2312" w:hAnsi="微软雅黑" w:eastAsia="仿宋_GB2312" w:cs="仿宋_GB2312"/>
          <w:color w:val="000000"/>
          <w:sz w:val="32"/>
          <w:szCs w:val="32"/>
          <w:lang w:bidi="ar"/>
        </w:rPr>
      </w:pPr>
    </w:p>
    <w:p w14:paraId="04D20D10">
      <w:pPr>
        <w:autoSpaceDE w:val="0"/>
        <w:autoSpaceDN w:val="0"/>
        <w:adjustRightInd w:val="0"/>
        <w:jc w:val="left"/>
        <w:rPr>
          <w:rFonts w:ascii="仿宋_GB2312" w:hAnsi="微软雅黑" w:eastAsia="仿宋_GB2312" w:cs="仿宋_GB2312"/>
          <w:color w:val="000000"/>
          <w:sz w:val="32"/>
          <w:szCs w:val="32"/>
          <w:lang w:bidi="ar"/>
        </w:rPr>
      </w:pPr>
      <w:r>
        <w:rPr>
          <w:rFonts w:hint="eastAsia" w:ascii="仿宋_GB2312" w:hAnsi="微软雅黑" w:eastAsia="仿宋_GB2312" w:cs="仿宋_GB2312"/>
          <w:color w:val="000000"/>
          <w:sz w:val="32"/>
          <w:szCs w:val="32"/>
          <w:lang w:bidi="ar"/>
        </w:rPr>
        <w:t xml:space="preserve">    </w:t>
      </w:r>
      <w:r>
        <w:rPr>
          <w:rFonts w:ascii="仿宋_GB2312" w:hAnsi="微软雅黑" w:eastAsia="仿宋_GB2312" w:cs="仿宋_GB2312"/>
          <w:b/>
          <w:color w:val="000000"/>
          <w:sz w:val="32"/>
          <w:szCs w:val="32"/>
          <w:lang w:bidi="ar"/>
        </w:rPr>
        <w:t>第</w:t>
      </w:r>
      <w:r>
        <w:rPr>
          <w:rFonts w:hint="eastAsia" w:ascii="仿宋_GB2312" w:hAnsi="微软雅黑" w:eastAsia="仿宋_GB2312" w:cs="仿宋_GB2312"/>
          <w:b/>
          <w:color w:val="000000"/>
          <w:sz w:val="32"/>
          <w:szCs w:val="32"/>
          <w:lang w:bidi="ar"/>
        </w:rPr>
        <w:t>二十三</w:t>
      </w:r>
      <w:r>
        <w:rPr>
          <w:rFonts w:ascii="仿宋_GB2312" w:hAnsi="微软雅黑" w:eastAsia="仿宋_GB2312" w:cs="仿宋_GB2312"/>
          <w:b/>
          <w:color w:val="000000"/>
          <w:sz w:val="32"/>
          <w:szCs w:val="32"/>
          <w:lang w:bidi="ar"/>
        </w:rPr>
        <w:t>条</w:t>
      </w:r>
      <w:r>
        <w:rPr>
          <w:rFonts w:hint="eastAsia" w:ascii="仿宋_GB2312" w:hAnsi="微软雅黑" w:eastAsia="仿宋_GB2312" w:cs="仿宋_GB2312"/>
          <w:color w:val="000000"/>
          <w:sz w:val="32"/>
          <w:szCs w:val="32"/>
          <w:lang w:val="en-US" w:eastAsia="zh-CN" w:bidi="ar"/>
        </w:rPr>
        <w:t xml:space="preserve">  </w:t>
      </w:r>
      <w:r>
        <w:rPr>
          <w:rFonts w:hint="eastAsia" w:ascii="仿宋_GB2312" w:hAnsi="微软雅黑" w:eastAsia="仿宋_GB2312" w:cs="仿宋_GB2312"/>
          <w:color w:val="000000"/>
          <w:sz w:val="32"/>
          <w:szCs w:val="32"/>
          <w:lang w:bidi="ar"/>
        </w:rPr>
        <w:t>《公墓安葬证》《骨灰安放证》和《墓穴（格位）使用协议》</w:t>
      </w:r>
      <w:r>
        <w:rPr>
          <w:rFonts w:ascii="仿宋_GB2312" w:hAnsi="微软雅黑" w:eastAsia="仿宋_GB2312" w:cs="仿宋_GB2312"/>
          <w:color w:val="000000"/>
          <w:sz w:val="32"/>
          <w:szCs w:val="32"/>
          <w:lang w:bidi="ar"/>
        </w:rPr>
        <w:t>由</w:t>
      </w:r>
      <w:r>
        <w:rPr>
          <w:rFonts w:hint="eastAsia" w:ascii="仿宋_GB2312" w:hAnsi="微软雅黑" w:eastAsia="仿宋_GB2312" w:cs="仿宋_GB2312"/>
          <w:color w:val="000000"/>
          <w:sz w:val="32"/>
          <w:szCs w:val="32"/>
          <w:lang w:bidi="ar"/>
        </w:rPr>
        <w:t>省</w:t>
      </w:r>
      <w:r>
        <w:rPr>
          <w:rFonts w:ascii="仿宋_GB2312" w:hAnsi="微软雅黑" w:eastAsia="仿宋_GB2312" w:cs="仿宋_GB2312"/>
          <w:color w:val="000000"/>
          <w:sz w:val="32"/>
          <w:szCs w:val="32"/>
          <w:lang w:bidi="ar"/>
        </w:rPr>
        <w:t>民政</w:t>
      </w:r>
      <w:r>
        <w:rPr>
          <w:rFonts w:hint="eastAsia" w:ascii="仿宋_GB2312" w:hAnsi="微软雅黑" w:eastAsia="仿宋_GB2312" w:cs="仿宋_GB2312"/>
          <w:color w:val="000000"/>
          <w:sz w:val="32"/>
          <w:szCs w:val="32"/>
          <w:lang w:bidi="ar"/>
        </w:rPr>
        <w:t>厅</w:t>
      </w:r>
      <w:r>
        <w:rPr>
          <w:rFonts w:ascii="仿宋_GB2312" w:hAnsi="微软雅黑" w:eastAsia="仿宋_GB2312" w:cs="仿宋_GB2312"/>
          <w:color w:val="000000"/>
          <w:sz w:val="32"/>
          <w:szCs w:val="32"/>
          <w:lang w:bidi="ar"/>
        </w:rPr>
        <w:t>统一</w:t>
      </w:r>
      <w:r>
        <w:rPr>
          <w:rFonts w:hint="eastAsia" w:ascii="仿宋_GB2312" w:hAnsi="微软雅黑" w:eastAsia="仿宋_GB2312" w:cs="仿宋_GB2312"/>
          <w:color w:val="000000"/>
          <w:sz w:val="32"/>
          <w:szCs w:val="32"/>
          <w:lang w:bidi="ar"/>
        </w:rPr>
        <w:t>式样</w:t>
      </w:r>
      <w:r>
        <w:rPr>
          <w:rFonts w:ascii="仿宋_GB2312" w:hAnsi="微软雅黑" w:eastAsia="仿宋_GB2312" w:cs="仿宋_GB2312"/>
          <w:color w:val="000000"/>
          <w:sz w:val="32"/>
          <w:szCs w:val="32"/>
          <w:lang w:bidi="ar"/>
        </w:rPr>
        <w:t>，有需求的公墓单位自行印制。</w:t>
      </w:r>
    </w:p>
    <w:p w14:paraId="00FDCDB8">
      <w:pPr>
        <w:autoSpaceDE w:val="0"/>
        <w:autoSpaceDN w:val="0"/>
        <w:adjustRightInd w:val="0"/>
        <w:jc w:val="left"/>
        <w:rPr>
          <w:rFonts w:ascii="仿宋_GB2312" w:hAnsi="微软雅黑" w:eastAsia="仿宋_GB2312" w:cs="仿宋_GB2312"/>
          <w:color w:val="000000"/>
          <w:sz w:val="32"/>
          <w:szCs w:val="32"/>
          <w:lang w:bidi="ar"/>
        </w:rPr>
      </w:pPr>
      <w:r>
        <w:rPr>
          <w:rFonts w:hint="eastAsia" w:ascii="仿宋_GB2312" w:hAnsi="微软雅黑" w:eastAsia="仿宋_GB2312" w:cs="仿宋_GB2312"/>
          <w:color w:val="000000"/>
          <w:sz w:val="32"/>
          <w:szCs w:val="32"/>
          <w:lang w:bidi="ar"/>
        </w:rPr>
        <w:t xml:space="preserve">    </w:t>
      </w:r>
      <w:r>
        <w:rPr>
          <w:rFonts w:ascii="仿宋_GB2312" w:hAnsi="微软雅黑" w:eastAsia="仿宋_GB2312" w:cs="仿宋_GB2312"/>
          <w:b/>
          <w:color w:val="000000"/>
          <w:sz w:val="32"/>
          <w:szCs w:val="32"/>
          <w:lang w:bidi="ar"/>
        </w:rPr>
        <w:t>第</w:t>
      </w:r>
      <w:r>
        <w:rPr>
          <w:rFonts w:hint="eastAsia" w:ascii="仿宋_GB2312" w:hAnsi="微软雅黑" w:eastAsia="仿宋_GB2312" w:cs="仿宋_GB2312"/>
          <w:b/>
          <w:color w:val="000000"/>
          <w:sz w:val="32"/>
          <w:szCs w:val="32"/>
          <w:lang w:bidi="ar"/>
        </w:rPr>
        <w:t>二十四</w:t>
      </w:r>
      <w:r>
        <w:rPr>
          <w:rFonts w:ascii="仿宋_GB2312" w:hAnsi="微软雅黑" w:eastAsia="仿宋_GB2312" w:cs="仿宋_GB2312"/>
          <w:b/>
          <w:color w:val="000000"/>
          <w:sz w:val="32"/>
          <w:szCs w:val="32"/>
          <w:lang w:bidi="ar"/>
        </w:rPr>
        <w:t>条</w:t>
      </w:r>
      <w:r>
        <w:rPr>
          <w:rFonts w:hint="eastAsia" w:ascii="仿宋_GB2312" w:hAnsi="微软雅黑" w:eastAsia="仿宋_GB2312" w:cs="仿宋_GB2312"/>
          <w:color w:val="000000"/>
          <w:sz w:val="32"/>
          <w:szCs w:val="32"/>
          <w:lang w:val="en-US" w:eastAsia="zh-CN" w:bidi="ar"/>
        </w:rPr>
        <w:t xml:space="preserve">  </w:t>
      </w:r>
      <w:r>
        <w:rPr>
          <w:rFonts w:hint="eastAsia" w:ascii="仿宋_GB2312" w:hAnsi="微软雅黑" w:eastAsia="仿宋_GB2312" w:cs="仿宋_GB2312"/>
          <w:color w:val="000000"/>
          <w:sz w:val="32"/>
          <w:szCs w:val="32"/>
          <w:lang w:bidi="ar"/>
        </w:rPr>
        <w:t>民政部门应当指导街道办事处依法做好本行政区域内历史埋葬点的管理工作。相关居民委员会、经济合作社协助做好历史埋葬点的有关管理工作。本办法所称历史埋葬点是指在特定历史时期形成的骨灰</w:t>
      </w:r>
      <w:r>
        <w:rPr>
          <w:rFonts w:ascii="仿宋_GB2312" w:hAnsi="微软雅黑" w:eastAsia="仿宋_GB2312" w:cs="仿宋_GB2312"/>
          <w:color w:val="000000"/>
          <w:sz w:val="32"/>
          <w:szCs w:val="32"/>
          <w:lang w:bidi="ar"/>
        </w:rPr>
        <w:t>(</w:t>
      </w:r>
      <w:r>
        <w:rPr>
          <w:rFonts w:hint="eastAsia" w:ascii="仿宋_GB2312" w:hAnsi="微软雅黑" w:eastAsia="仿宋_GB2312" w:cs="仿宋_GB2312"/>
          <w:color w:val="000000"/>
          <w:sz w:val="32"/>
          <w:szCs w:val="32"/>
          <w:lang w:bidi="ar"/>
        </w:rPr>
        <w:t>遗体</w:t>
      </w:r>
      <w:r>
        <w:rPr>
          <w:rFonts w:ascii="仿宋_GB2312" w:hAnsi="微软雅黑" w:eastAsia="仿宋_GB2312" w:cs="仿宋_GB2312"/>
          <w:color w:val="000000"/>
          <w:sz w:val="32"/>
          <w:szCs w:val="32"/>
          <w:lang w:bidi="ar"/>
        </w:rPr>
        <w:t>)</w:t>
      </w:r>
      <w:r>
        <w:rPr>
          <w:rFonts w:hint="eastAsia" w:ascii="仿宋_GB2312" w:hAnsi="微软雅黑" w:eastAsia="仿宋_GB2312" w:cs="仿宋_GB2312"/>
          <w:color w:val="000000"/>
          <w:sz w:val="32"/>
          <w:szCs w:val="32"/>
          <w:lang w:bidi="ar"/>
        </w:rPr>
        <w:t>安葬区域。</w:t>
      </w:r>
    </w:p>
    <w:p w14:paraId="4D46D567">
      <w:pPr>
        <w:autoSpaceDE w:val="0"/>
        <w:autoSpaceDN w:val="0"/>
        <w:adjustRightInd w:val="0"/>
        <w:jc w:val="left"/>
        <w:rPr>
          <w:rFonts w:ascii="仿宋_GB2312" w:hAnsi="微软雅黑" w:eastAsia="仿宋_GB2312" w:cs="仿宋_GB2312"/>
          <w:color w:val="000000"/>
          <w:sz w:val="32"/>
          <w:szCs w:val="32"/>
          <w:lang w:bidi="ar"/>
        </w:rPr>
      </w:pPr>
      <w:r>
        <w:rPr>
          <w:rFonts w:hint="eastAsia" w:ascii="仿宋_GB2312" w:hAnsi="微软雅黑" w:eastAsia="仿宋_GB2312" w:cs="仿宋_GB2312"/>
          <w:color w:val="000000"/>
          <w:sz w:val="32"/>
          <w:szCs w:val="32"/>
          <w:lang w:bidi="ar"/>
        </w:rPr>
        <w:t xml:space="preserve">    </w:t>
      </w:r>
      <w:r>
        <w:rPr>
          <w:rFonts w:ascii="仿宋_GB2312" w:hAnsi="微软雅黑" w:eastAsia="仿宋_GB2312" w:cs="仿宋_GB2312"/>
          <w:b/>
          <w:color w:val="000000"/>
          <w:sz w:val="32"/>
          <w:szCs w:val="32"/>
          <w:lang w:bidi="ar"/>
        </w:rPr>
        <w:t>第</w:t>
      </w:r>
      <w:r>
        <w:rPr>
          <w:rFonts w:hint="eastAsia" w:ascii="仿宋_GB2312" w:hAnsi="微软雅黑" w:eastAsia="仿宋_GB2312" w:cs="仿宋_GB2312"/>
          <w:b/>
          <w:color w:val="000000"/>
          <w:sz w:val="32"/>
          <w:szCs w:val="32"/>
          <w:lang w:bidi="ar"/>
        </w:rPr>
        <w:t>二十五</w:t>
      </w:r>
      <w:r>
        <w:rPr>
          <w:rFonts w:ascii="仿宋_GB2312" w:hAnsi="微软雅黑" w:eastAsia="仿宋_GB2312" w:cs="仿宋_GB2312"/>
          <w:b/>
          <w:color w:val="000000"/>
          <w:sz w:val="32"/>
          <w:szCs w:val="32"/>
          <w:lang w:bidi="ar"/>
        </w:rPr>
        <w:t>条</w:t>
      </w:r>
      <w:r>
        <w:rPr>
          <w:rFonts w:hint="eastAsia" w:ascii="仿宋_GB2312" w:hAnsi="微软雅黑" w:eastAsia="仿宋_GB2312" w:cs="仿宋_GB2312"/>
          <w:color w:val="000000"/>
          <w:sz w:val="32"/>
          <w:szCs w:val="32"/>
          <w:lang w:val="en-US" w:eastAsia="zh-CN" w:bidi="ar"/>
        </w:rPr>
        <w:t xml:space="preserve">  </w:t>
      </w:r>
      <w:r>
        <w:rPr>
          <w:rFonts w:ascii="仿宋_GB2312" w:hAnsi="微软雅黑" w:eastAsia="仿宋_GB2312" w:cs="仿宋_GB2312"/>
          <w:color w:val="000000"/>
          <w:sz w:val="32"/>
          <w:szCs w:val="32"/>
          <w:lang w:bidi="ar"/>
        </w:rPr>
        <w:t>本办法实施过程中，如与新出台的法律、法规相抵触，</w:t>
      </w:r>
      <w:r>
        <w:rPr>
          <w:rFonts w:hint="eastAsia" w:ascii="仿宋_GB2312" w:hAnsi="微软雅黑" w:eastAsia="仿宋_GB2312" w:cs="仿宋_GB2312"/>
          <w:color w:val="000000"/>
          <w:sz w:val="32"/>
          <w:szCs w:val="32"/>
          <w:lang w:bidi="ar"/>
        </w:rPr>
        <w:t>执行新的法律、法规</w:t>
      </w:r>
      <w:r>
        <w:rPr>
          <w:rFonts w:ascii="仿宋_GB2312" w:hAnsi="微软雅黑" w:eastAsia="仿宋_GB2312" w:cs="仿宋_GB2312"/>
          <w:color w:val="000000"/>
          <w:sz w:val="32"/>
          <w:szCs w:val="32"/>
          <w:lang w:bidi="ar"/>
        </w:rPr>
        <w:t>。</w:t>
      </w:r>
    </w:p>
    <w:p w14:paraId="5181A0A2">
      <w:pPr>
        <w:autoSpaceDE w:val="0"/>
        <w:autoSpaceDN w:val="0"/>
        <w:adjustRightInd w:val="0"/>
        <w:jc w:val="left"/>
        <w:rPr>
          <w:rFonts w:ascii="仿宋_GB2312" w:hAnsi="微软雅黑" w:eastAsia="仿宋_GB2312" w:cs="仿宋_GB2312"/>
          <w:color w:val="000000"/>
          <w:sz w:val="32"/>
          <w:szCs w:val="32"/>
          <w:lang w:bidi="ar"/>
        </w:rPr>
      </w:pPr>
      <w:r>
        <w:rPr>
          <w:rFonts w:hint="eastAsia" w:ascii="仿宋_GB2312" w:hAnsi="微软雅黑" w:eastAsia="仿宋_GB2312" w:cs="仿宋_GB2312"/>
          <w:color w:val="000000"/>
          <w:sz w:val="32"/>
          <w:szCs w:val="32"/>
          <w:lang w:bidi="ar"/>
        </w:rPr>
        <w:t xml:space="preserve">    </w:t>
      </w:r>
      <w:r>
        <w:rPr>
          <w:rFonts w:hint="eastAsia" w:ascii="仿宋_GB2312" w:hAnsi="微软雅黑" w:eastAsia="仿宋_GB2312" w:cs="仿宋_GB2312"/>
          <w:b/>
          <w:color w:val="000000"/>
          <w:sz w:val="32"/>
          <w:szCs w:val="32"/>
          <w:lang w:bidi="ar"/>
        </w:rPr>
        <w:t>第二十六条</w:t>
      </w:r>
      <w:r>
        <w:rPr>
          <w:rFonts w:hint="eastAsia" w:ascii="仿宋_GB2312" w:hAnsi="微软雅黑" w:eastAsia="仿宋_GB2312" w:cs="仿宋_GB2312"/>
          <w:color w:val="000000"/>
          <w:sz w:val="32"/>
          <w:szCs w:val="32"/>
          <w:lang w:bidi="ar"/>
        </w:rPr>
        <w:t xml:space="preserve">  本办法自</w:t>
      </w:r>
      <w:r>
        <w:rPr>
          <w:rFonts w:hint="eastAsia" w:ascii="仿宋_GB2312" w:hAnsi="微软雅黑" w:eastAsia="仿宋_GB2312" w:cs="仿宋_GB2312"/>
          <w:color w:val="000000"/>
          <w:sz w:val="32"/>
          <w:szCs w:val="32"/>
          <w:lang w:eastAsia="zh-CN" w:bidi="ar"/>
        </w:rPr>
        <w:t>印发之日</w:t>
      </w:r>
      <w:r>
        <w:rPr>
          <w:rFonts w:hint="eastAsia" w:ascii="仿宋_GB2312" w:hAnsi="微软雅黑" w:eastAsia="仿宋_GB2312" w:cs="仿宋_GB2312"/>
          <w:color w:val="000000"/>
          <w:sz w:val="32"/>
          <w:szCs w:val="32"/>
          <w:lang w:bidi="ar"/>
        </w:rPr>
        <w:t>起施行，</w:t>
      </w:r>
      <w:r>
        <w:rPr>
          <w:rFonts w:hint="eastAsia" w:ascii="仿宋_GB2312" w:hAnsi="微软雅黑" w:eastAsia="仿宋_GB2312" w:cs="仿宋_GB2312"/>
          <w:color w:val="000000"/>
          <w:sz w:val="32"/>
          <w:szCs w:val="32"/>
          <w:lang w:eastAsia="zh-CN" w:bidi="ar"/>
        </w:rPr>
        <w:t>有效期至</w:t>
      </w:r>
      <w:r>
        <w:rPr>
          <w:rFonts w:hint="eastAsia" w:ascii="仿宋_GB2312" w:hAnsi="微软雅黑" w:eastAsia="仿宋_GB2312" w:cs="仿宋_GB2312"/>
          <w:color w:val="000000"/>
          <w:sz w:val="32"/>
          <w:szCs w:val="32"/>
          <w:lang w:val="en-US" w:eastAsia="zh-CN" w:bidi="ar"/>
        </w:rPr>
        <w:t>2027年3月4日</w:t>
      </w:r>
      <w:r>
        <w:rPr>
          <w:rFonts w:hint="eastAsia" w:ascii="仿宋_GB2312" w:hAnsi="微软雅黑" w:eastAsia="仿宋_GB2312" w:cs="仿宋_GB2312"/>
          <w:color w:val="000000"/>
          <w:sz w:val="32"/>
          <w:szCs w:val="32"/>
          <w:lang w:bidi="ar"/>
        </w:rPr>
        <w:t>。</w:t>
      </w:r>
    </w:p>
    <w:p w14:paraId="469C5347">
      <w:pPr>
        <w:widowControl/>
        <w:spacing w:line="540" w:lineRule="exact"/>
        <w:rPr>
          <w:rFonts w:ascii="仿宋_GB2312" w:eastAsia="仿宋_GB2312"/>
          <w:sz w:val="32"/>
          <w:szCs w:val="32"/>
        </w:rPr>
      </w:pPr>
    </w:p>
    <w:sectPr>
      <w:footerReference r:id="rId3" w:type="default"/>
      <w:pgSz w:w="11906" w:h="16838"/>
      <w:pgMar w:top="1984" w:right="1531" w:bottom="1814" w:left="1531"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839FE263-3DC5-4735-9F0B-B2F5DEED64E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1EF8FF46-3462-456C-9877-8B406D5A3F85}"/>
  </w:font>
  <w:font w:name="方正小标宋简体">
    <w:panose1 w:val="02000000000000000000"/>
    <w:charset w:val="86"/>
    <w:family w:val="script"/>
    <w:pitch w:val="default"/>
    <w:sig w:usb0="00000001" w:usb1="08000000" w:usb2="00000000" w:usb3="00000000" w:csb0="00040000" w:csb1="00000000"/>
    <w:embedRegular r:id="rId3" w:fontKey="{1BA6FE89-8DDE-4110-A10B-FB4180A07E0D}"/>
  </w:font>
  <w:font w:name="仿宋_GB2312">
    <w:altName w:val="仿宋"/>
    <w:panose1 w:val="02010609030101010101"/>
    <w:charset w:val="86"/>
    <w:family w:val="modern"/>
    <w:pitch w:val="default"/>
    <w:sig w:usb0="00000000" w:usb1="00000000" w:usb2="00000000" w:usb3="00000000" w:csb0="00040000" w:csb1="00000000"/>
    <w:embedRegular r:id="rId4" w:fontKey="{81D015CA-0123-4B59-BBFA-1B8509D5A6FB}"/>
  </w:font>
  <w:font w:name="楷体_GB2312">
    <w:altName w:val="楷体"/>
    <w:panose1 w:val="02010609030101010101"/>
    <w:charset w:val="86"/>
    <w:family w:val="modern"/>
    <w:pitch w:val="default"/>
    <w:sig w:usb0="00000000" w:usb1="00000000" w:usb2="00000000" w:usb3="00000000" w:csb0="00040000" w:csb1="00000000"/>
    <w:embedRegular r:id="rId5" w:fontKey="{7FD94BD8-7B31-4758-8414-42BDCF154A04}"/>
  </w:font>
  <w:font w:name="微软雅黑">
    <w:panose1 w:val="020B0503020204020204"/>
    <w:charset w:val="86"/>
    <w:family w:val="swiss"/>
    <w:pitch w:val="default"/>
    <w:sig w:usb0="80000287" w:usb1="2ACF3C50" w:usb2="00000016" w:usb3="00000000" w:csb0="0004001F" w:csb1="00000000"/>
    <w:embedRegular r:id="rId6" w:fontKey="{6E43AAC1-AE06-491A-A89E-3B22E99E57AC}"/>
  </w:font>
  <w:font w:name="FZFSK--GBK1-0">
    <w:altName w:val="宋体"/>
    <w:panose1 w:val="00000000000000000000"/>
    <w:charset w:val="86"/>
    <w:family w:val="auto"/>
    <w:pitch w:val="default"/>
    <w:sig w:usb0="00000000" w:usb1="00000000" w:usb2="00000010" w:usb3="00000000" w:csb0="00040000" w:csb1="00000000"/>
    <w:embedRegular r:id="rId7" w:fontKey="{BE3961E8-3C93-49D9-8B14-D39A525B85A3}"/>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252830">
    <w:pPr>
      <w:pStyle w:val="4"/>
    </w:pPr>
  </w:p>
  <w:p w14:paraId="1BF01773">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8834882">
                          <w:pPr>
                            <w:pStyle w:val="4"/>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SwX99yQEAAJkDAAAOAAAAAAAAAAEAIAAAAB4BAABkcnMvZTJvRG9j&#10;LnhtbFBLBQYAAAAABgAGAFkBAABZBQAAAAA=&#10;">
              <v:fill on="f" focussize="0,0"/>
              <v:stroke on="f"/>
              <v:imagedata o:title=""/>
              <o:lock v:ext="edit" aspectratio="f"/>
              <v:textbox inset="0mm,0mm,0mm,0mm" style="mso-fit-shape-to-text:t;">
                <w:txbxContent>
                  <w:p w14:paraId="08834882">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g5NjgxMmQyOTUwMzcxMTMxNjg2MjM5ZTI5NGZlZGEifQ=="/>
  </w:docVars>
  <w:rsids>
    <w:rsidRoot w:val="6D3C6F1C"/>
    <w:rsid w:val="000602B5"/>
    <w:rsid w:val="000A5B85"/>
    <w:rsid w:val="0014423C"/>
    <w:rsid w:val="001C4746"/>
    <w:rsid w:val="003A16C2"/>
    <w:rsid w:val="004163C9"/>
    <w:rsid w:val="004D27A5"/>
    <w:rsid w:val="00506870"/>
    <w:rsid w:val="008B5E47"/>
    <w:rsid w:val="008F2ABE"/>
    <w:rsid w:val="009544BD"/>
    <w:rsid w:val="00982AAB"/>
    <w:rsid w:val="00D31A1C"/>
    <w:rsid w:val="00D97A2F"/>
    <w:rsid w:val="00E56E01"/>
    <w:rsid w:val="00EF1DBA"/>
    <w:rsid w:val="00F47BF2"/>
    <w:rsid w:val="0D762A43"/>
    <w:rsid w:val="11461878"/>
    <w:rsid w:val="18C94635"/>
    <w:rsid w:val="19A65BDA"/>
    <w:rsid w:val="23E44DB4"/>
    <w:rsid w:val="2F2C1247"/>
    <w:rsid w:val="2FD35FE3"/>
    <w:rsid w:val="32D97196"/>
    <w:rsid w:val="3E9D27DD"/>
    <w:rsid w:val="480A5327"/>
    <w:rsid w:val="5149730C"/>
    <w:rsid w:val="64AF4DF4"/>
    <w:rsid w:val="6D3C6F1C"/>
    <w:rsid w:val="717B6972"/>
    <w:rsid w:val="74417F8F"/>
    <w:rsid w:val="77AD181E"/>
    <w:rsid w:val="7B273CD0"/>
    <w:rsid w:val="7DEF6516"/>
    <w:rsid w:val="DAAD9E33"/>
    <w:rsid w:val="E6C70FF9"/>
    <w:rsid w:val="FC67A36F"/>
    <w:rsid w:val="FFDFFDE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toc 1"/>
    <w:basedOn w:val="1"/>
    <w:next w:val="1"/>
    <w:autoRedefine/>
    <w:unhideWhenUsed/>
    <w:qFormat/>
    <w:uiPriority w:val="0"/>
    <w:rPr>
      <w:rFonts w:ascii="Times New Roman" w:hAnsi="Times New Roman" w:eastAsia="宋体" w:cs="Times New Roman"/>
    </w:rPr>
  </w:style>
  <w:style w:type="paragraph" w:styleId="3">
    <w:name w:val="Body Text"/>
    <w:basedOn w:val="1"/>
    <w:qFormat/>
    <w:uiPriority w:val="0"/>
    <w:pPr>
      <w:widowControl/>
      <w:kinsoku w:val="0"/>
      <w:autoSpaceDE w:val="0"/>
      <w:autoSpaceDN w:val="0"/>
      <w:adjustRightInd w:val="0"/>
      <w:snapToGrid w:val="0"/>
      <w:jc w:val="left"/>
      <w:textAlignment w:val="baseline"/>
    </w:pPr>
    <w:rPr>
      <w:rFonts w:ascii="宋体" w:hAnsi="宋体" w:eastAsia="宋体" w:cs="宋体"/>
      <w:snapToGrid w:val="0"/>
      <w:color w:val="000000"/>
      <w:kern w:val="0"/>
      <w:sz w:val="61"/>
      <w:szCs w:val="61"/>
      <w:lang w:eastAsia="en-US"/>
    </w:rPr>
  </w:style>
  <w:style w:type="paragraph" w:styleId="4">
    <w:name w:val="footer"/>
    <w:basedOn w:val="1"/>
    <w:link w:val="9"/>
    <w:qFormat/>
    <w:uiPriority w:val="0"/>
    <w:pPr>
      <w:tabs>
        <w:tab w:val="center" w:pos="4153"/>
        <w:tab w:val="right" w:pos="8306"/>
      </w:tabs>
      <w:snapToGrid w:val="0"/>
      <w:jc w:val="left"/>
    </w:pPr>
    <w:rPr>
      <w:sz w:val="18"/>
      <w:szCs w:val="18"/>
    </w:rPr>
  </w:style>
  <w:style w:type="paragraph" w:styleId="5">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qFormat/>
    <w:uiPriority w:val="0"/>
    <w:rPr>
      <w:kern w:val="2"/>
      <w:sz w:val="18"/>
      <w:szCs w:val="18"/>
    </w:rPr>
  </w:style>
  <w:style w:type="character" w:customStyle="1" w:styleId="9">
    <w:name w:val="页脚 Char"/>
    <w:basedOn w:val="7"/>
    <w:link w:val="4"/>
    <w:qFormat/>
    <w:uiPriority w:val="0"/>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11</Pages>
  <Words>3766</Words>
  <Characters>3821</Characters>
  <Lines>31</Lines>
  <Paragraphs>8</Paragraphs>
  <TotalTime>1260</TotalTime>
  <ScaleCrop>false</ScaleCrop>
  <LinksUpToDate>false</LinksUpToDate>
  <CharactersWithSpaces>4263</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2024-10-16T23:29:00Z</dcterms:created>
  <dc:creator>尬尬</dc:creator>
  <cp:lastModifiedBy>WPS_1604918664</cp:lastModifiedBy>
  <cp:lastPrinted>2025-03-10T23:39:00Z</cp:lastPrinted>
  <dcterms:modified xsi:type="dcterms:W3CDTF">2026-01-05T07:40:39Z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3C42C5DC54B14321AF48A36540A513A8_13</vt:lpwstr>
  </property>
  <property fmtid="{D5CDD505-2E9C-101B-9397-08002B2CF9AE}" pid="4" name="KSOTemplateDocerSaveRecord">
    <vt:lpwstr>eyJoZGlkIjoiN2E3MDI4ODkxNGMwOWQyYzJhN2MyYmJjMDY1YWJhNjIiLCJ1c2VySWQiOiIxMTQxNzUwNDI1In0=</vt:lpwstr>
  </property>
</Properties>
</file>