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980AF">
      <w:pPr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历下区2025年1-11月份财政收支情况</w:t>
      </w:r>
    </w:p>
    <w:p w14:paraId="158F73A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一、一般公共预算收支情况</w:t>
      </w:r>
    </w:p>
    <w:p w14:paraId="3077B750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（一）一般公共预算收入情况</w:t>
      </w:r>
    </w:p>
    <w:p w14:paraId="560629EB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2025年1-11月，历下区一般公共预算收入1578131万元，同比下降3.9%。其中：税收收入1444884万元，同比下降2.5%；非税收入133247万元，同比下降16.7%。</w:t>
      </w:r>
    </w:p>
    <w:p w14:paraId="6EDC76EA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760BA36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1.国内增值税488883万元，同比下降1.6%。</w:t>
      </w:r>
    </w:p>
    <w:p w14:paraId="3A344C1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2.企业所得税300028万元，同比增长11.9%。</w:t>
      </w:r>
    </w:p>
    <w:p w14:paraId="58022EC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3.个人所得税116442万元，同比增长3.6%。</w:t>
      </w:r>
    </w:p>
    <w:p w14:paraId="24FDD13E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4.城市维护建设税78347万元，同比下降4.8%。</w:t>
      </w:r>
    </w:p>
    <w:p w14:paraId="3061EC2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5.印花税47466万元，同比下降2.3%。</w:t>
      </w:r>
    </w:p>
    <w:p w14:paraId="0538B5C0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6.土地和房地产相关税收：契税92989万元，同比下降5.0%；土地增值税168900万元，同比下降26.7%；房产税107186万元，同比增长3.8%。</w:t>
      </w:r>
    </w:p>
    <w:p w14:paraId="08D11BDC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7.车船税28278万元，同比增长3.4%。</w:t>
      </w:r>
    </w:p>
    <w:p w14:paraId="1D7D584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（二）一般公共预算支出情况</w:t>
      </w:r>
    </w:p>
    <w:p w14:paraId="28A6B155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1-11月累计，历下区一般公共预算支出753584万元，同比增长0.2%。</w:t>
      </w:r>
    </w:p>
    <w:p w14:paraId="43664A01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5BA180AC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从主要支出科目情况看：一般公共服务支出139702万元，同比增长23.5%；公共安全支出21968万元，同比增长1.2%；教育支出223579万元，同比增长3.5%；科学技术支出10373万元，同比增长36.5%；社会保障和就业支出117991万元，同比下降12.0%；卫生健康支出48949万元，同比下降10.3%；城乡社区支出136644万元，同比下降9.7%；住房保障支出18319万元，同比下降13.8%；灾害防治及应急管理支出12592万元，同比增长50.0%。</w:t>
      </w:r>
    </w:p>
    <w:p w14:paraId="597F8606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二、政府性基金预算收支情况</w:t>
      </w:r>
    </w:p>
    <w:p w14:paraId="59D54A1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（一）政府性基金预算收入情况</w:t>
      </w:r>
    </w:p>
    <w:p w14:paraId="047BD90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-11月累计，政府性基金预算收入19377万元，同比增长41.8%。其中：其他地方自行试点项目收益专项债券对应项目专项收入19265万元。</w:t>
      </w:r>
    </w:p>
    <w:p w14:paraId="51D000E3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政府性基金预算支出情况</w:t>
      </w:r>
    </w:p>
    <w:p w14:paraId="56D2BBDA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1-11月累计，政府性基金预算支出346020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万元，同比下降42.1%。其中：国有土地使用权出让收入安排的支出186263万元；债务付息支出27360万元。</w:t>
      </w:r>
    </w:p>
    <w:p w14:paraId="5430D39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区财政局将继续贯彻落实区委、区政府决策部署，统筹推进财政收支优化，力争完成人民代表大会确定的一般公共预算预期目标，为全区高质量发展提供坚实保障。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C5ABE"/>
    <w:rsid w:val="004C7F88"/>
    <w:rsid w:val="01423286"/>
    <w:rsid w:val="05AC4062"/>
    <w:rsid w:val="17186241"/>
    <w:rsid w:val="1BC96794"/>
    <w:rsid w:val="1E3824DF"/>
    <w:rsid w:val="1F137071"/>
    <w:rsid w:val="21A4351A"/>
    <w:rsid w:val="22C83066"/>
    <w:rsid w:val="24B3360A"/>
    <w:rsid w:val="2D102879"/>
    <w:rsid w:val="2E2963CD"/>
    <w:rsid w:val="30330D58"/>
    <w:rsid w:val="32D8795D"/>
    <w:rsid w:val="39FA656B"/>
    <w:rsid w:val="41E917FA"/>
    <w:rsid w:val="426B4CA4"/>
    <w:rsid w:val="54795D36"/>
    <w:rsid w:val="597D7A0F"/>
    <w:rsid w:val="682B0CD7"/>
    <w:rsid w:val="6DFD6964"/>
    <w:rsid w:val="6E1248F3"/>
    <w:rsid w:val="77BC5ABE"/>
    <w:rsid w:val="77C8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689</Words>
  <Characters>922</Characters>
  <Lines>0</Lines>
  <Paragraphs>0</Paragraphs>
  <TotalTime>82</TotalTime>
  <ScaleCrop>false</ScaleCrop>
  <LinksUpToDate>false</LinksUpToDate>
  <CharactersWithSpaces>922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2025-02-05T04:42:00Z</dcterms:created>
  <dc:creator>Echo</dc:creator>
  <cp:lastModifiedBy>isbel</cp:lastModifiedBy>
  <dcterms:modified xsi:type="dcterms:W3CDTF">2025-12-01T03:23:34Z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3DD65E5199734A03AA20B3327ED6B5E7_11</vt:lpwstr>
  </property>
  <property fmtid="{D5CDD505-2E9C-101B-9397-08002B2CF9AE}" pid="4" name="KSOTemplateDocerSaveRecord">
    <vt:lpwstr>eyJoZGlkIjoiZWU1YjNjOWM4NTE2MjFmZjA4YWQxZWU3ZTU0N2JkNTAiLCJ1c2VySWQiOiIyMzE0MDQ1NSJ9</vt:lpwstr>
  </property>
</Properties>
</file>