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3980AF">
      <w:pPr>
        <w:jc w:val="center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历下区2025年1-5月份财政收支情况</w:t>
      </w:r>
    </w:p>
    <w:p w14:paraId="40628DFE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一、一般公共预算收支情况</w:t>
      </w:r>
    </w:p>
    <w:p w14:paraId="1B870D9B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（一）一般公共预算收入情况</w:t>
      </w:r>
    </w:p>
    <w:p w14:paraId="02B83A34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2025年1-5月，历下区一般公共预算收入773761万元，同比下降6.8%。其中：税收收入700841万元，同比下降10.8%；非税收入72920万元，同比增长64.0%。</w:t>
      </w:r>
    </w:p>
    <w:p w14:paraId="4F4BA304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变化情况及原因解读：</w:t>
      </w:r>
    </w:p>
    <w:p w14:paraId="5F82BCC3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1. 国内增值税239422万元，同比增长2.0%。</w:t>
      </w:r>
    </w:p>
    <w:p w14:paraId="36400F25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2. 企业所得税160136万元，同比下降4.7%。</w:t>
      </w:r>
    </w:p>
    <w:p w14:paraId="4E07B07A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3. 个人所得税50543万元，同比增长4.5%。</w:t>
      </w:r>
    </w:p>
    <w:p w14:paraId="3503F288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4. 城市维护建设税37859万元，同比下降3.0%。</w:t>
      </w:r>
    </w:p>
    <w:p w14:paraId="157A6261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5. 印花税25416万元，同比下降1.7%。</w:t>
      </w:r>
    </w:p>
    <w:p w14:paraId="7AA41D42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6. 土地和房地产相关税收：契税41559万元，同比下降1.4%；土地增值税72401万元，同比下降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  <w:t>54.0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%；房产税53131万元，同比增长3.4%。</w:t>
      </w:r>
    </w:p>
    <w:p w14:paraId="38E9272B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7. 车船税12467万元，同比增长5.4%。</w:t>
      </w:r>
    </w:p>
    <w:p w14:paraId="3DD76592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（二）一般公共预算支出情况</w:t>
      </w:r>
    </w:p>
    <w:p w14:paraId="66F741A9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1-5月累计，历下区一般公共预算支出351667万元，同比下降2.8%。</w:t>
      </w:r>
    </w:p>
    <w:p w14:paraId="3990DA3B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变化情况及原因解读：</w:t>
      </w:r>
    </w:p>
    <w:p w14:paraId="717AC508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从主要支出科目情况看：一般公共服务支出71672万元，同比增长35.2%；公共安全支出10628万元，同比下降6.3%；教育支出89433万元，同比增长3.8%；科学技术支出7381万元，同比增长68.8%；社会保障和就业支出53019万元，同比下降16.5%；卫生健康支出24045万元，同比下降12.3%；城乡社区支出68228万元，同比下降24.1%；住房保障支出8177万元，同比下降21.3%；灾害防治及应急管理支出4663万元，同比下降9.1%。</w:t>
      </w:r>
    </w:p>
    <w:p w14:paraId="07F70A17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二、政府性基金预算收支情况</w:t>
      </w:r>
    </w:p>
    <w:p w14:paraId="569EF59E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（一）政府性基金预算收入情况</w:t>
      </w:r>
      <w:bookmarkStart w:id="0" w:name="_GoBack"/>
      <w:bookmarkEnd w:id="0"/>
    </w:p>
    <w:p w14:paraId="1FBF8166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1-5月累计，政府性基金预算收入6398万元，同比增长59.8%。其中：其他地方自行试点项目收益专项债券对应项目专项收入6398万元。</w:t>
      </w:r>
    </w:p>
    <w:p w14:paraId="710C4B57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（二）政府性基金预算支出情况</w:t>
      </w:r>
    </w:p>
    <w:p w14:paraId="5B086719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1-5月累计，政府性基金预算支出168906万元，同比下降34.1%。其中：国有土地使用权出让收入安排的支出87951万元；债务付息支出13249万元。</w:t>
      </w:r>
    </w:p>
    <w:p w14:paraId="06D33DDA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  <w:t>区财政局将继续贯彻落实区委、区政府决策部署，统筹推进财政收支优化，力争完成人民代表大会确定的一般公共预算预期目标，为全区高质量发展提供坚实保障。</w:t>
      </w:r>
    </w:p>
    <w:p w14:paraId="5430D399">
      <w:pPr>
        <w:pStyle w:val="5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BC5ABE"/>
    <w:rsid w:val="004C7F88"/>
    <w:rsid w:val="05AC4062"/>
    <w:rsid w:val="1E3824DF"/>
    <w:rsid w:val="1F137071"/>
    <w:rsid w:val="22C83066"/>
    <w:rsid w:val="24B3360A"/>
    <w:rsid w:val="2D102879"/>
    <w:rsid w:val="2E2963CD"/>
    <w:rsid w:val="30330D58"/>
    <w:rsid w:val="32D8795D"/>
    <w:rsid w:val="54795D36"/>
    <w:rsid w:val="597D7A0F"/>
    <w:rsid w:val="682B0CD7"/>
    <w:rsid w:val="77BC5ABE"/>
    <w:rsid w:val="77C80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Acetate"/>
    <w:basedOn w:val="1"/>
    <w:qFormat/>
    <w:uiPriority w:val="0"/>
    <w:pPr>
      <w:textAlignment w:val="baseline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686</Words>
  <Characters>898</Characters>
  <Lines>0</Lines>
  <Paragraphs>0</Paragraphs>
  <TotalTime>18</TotalTime>
  <ScaleCrop>false</ScaleCrop>
  <LinksUpToDate>false</LinksUpToDate>
  <CharactersWithSpaces>905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2025-02-05T04:42:00Z</dcterms:created>
  <dc:creator>Echo</dc:creator>
  <cp:lastModifiedBy>Echo</cp:lastModifiedBy>
  <dcterms:modified xsi:type="dcterms:W3CDTF">2025-06-03T08:05:15Z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3DD65E5199734A03AA20B3327ED6B5E7_11</vt:lpwstr>
  </property>
  <property fmtid="{D5CDD505-2E9C-101B-9397-08002B2CF9AE}" pid="4" name="KSOTemplateDocerSaveRecord">
    <vt:lpwstr>eyJoZGlkIjoiZDEwZmNkNmEwY2U3MzgwNWM0YjhmMzY4ZjU2ZmM5OTkiLCJ1c2VySWQiOiIzMTYxNjQ5MjMifQ==</vt:lpwstr>
  </property>
</Properties>
</file>