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历下区2025年1-4月份财政收支情况</w:t>
      </w:r>
    </w:p>
    <w:p w14:paraId="5AF9B364">
      <w:pPr>
        <w:pStyle w:val="3"/>
        <w:keepNext w:val="0"/>
        <w:keepLines w:val="0"/>
        <w:widowControl/>
        <w:suppressLineNumbers w:val="0"/>
        <w:spacing w:line="15" w:lineRule="atLeast"/>
        <w:ind w:left="0" w:firstLine="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1EB9F52C">
      <w:pPr>
        <w:pStyle w:val="3"/>
        <w:keepNext w:val="0"/>
        <w:keepLines w:val="0"/>
        <w:widowControl/>
        <w:suppressLineNumbers w:val="0"/>
        <w:spacing w:line="15" w:lineRule="atLeast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  <w:bookmarkStart w:id="0" w:name="_GoBack"/>
      <w:bookmarkEnd w:id="0"/>
    </w:p>
    <w:p w14:paraId="68C65B8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2025年1-4月，历下区一般公共预算收入689180万元，同比下降1.8%。其中：税收收入620670万元，同比下降6.5%；非税收入68510万元，同比增长80.7%。</w:t>
      </w:r>
    </w:p>
    <w:p w14:paraId="74F4857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15B6F7D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 国内增值税215958万元，同比增长3.3%。</w:t>
      </w:r>
    </w:p>
    <w:p w14:paraId="5E3C925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 企业所得税131516万元，同比增长9.5%。</w:t>
      </w:r>
    </w:p>
    <w:p w14:paraId="3B559BB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 个人所得税42573万元，同比增长6.3%。</w:t>
      </w:r>
    </w:p>
    <w:p w14:paraId="37D589A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 城市维护建设税32890万元，同比下降3.1%。</w:t>
      </w:r>
    </w:p>
    <w:p w14:paraId="2B2AA14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 印花税25252万元，同比增长0.5%。</w:t>
      </w:r>
    </w:p>
    <w:p w14:paraId="1B7A597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 土地和房地产相关税收：契税34303万元，同比下降3.2%；土地增值税67603万元，同比下降49.1%；房产税52759万元，同比增长3.6%。</w:t>
      </w:r>
    </w:p>
    <w:p w14:paraId="3CCD325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 车船税10118万元，同比增长7.9%。</w:t>
      </w:r>
    </w:p>
    <w:p w14:paraId="559E17A3">
      <w:pPr>
        <w:pStyle w:val="3"/>
        <w:keepNext w:val="0"/>
        <w:keepLines w:val="0"/>
        <w:widowControl/>
        <w:suppressLineNumbers w:val="0"/>
        <w:spacing w:line="15" w:lineRule="atLeast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0B75EA0B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1-4月累计，历下区一般公共预算支出303626万元，同比下降0.4%。</w:t>
      </w:r>
    </w:p>
    <w:p w14:paraId="5938AB9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F06154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从主要支出科目情况看：一般公共服务支出62415万元，同比增长40.2%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公共安全支出9306万元，同比下降1.3%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教育支出73863万元，同比增长4.4%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科学技术支出6536万元，同比增长279.8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社会保障和就业支出43596万元，同比下降19.2%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卫生健康支出19635万元，同比增长5.7%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城乡社区支出62988万元，同比下降24.3%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住房保障支出6891万元，同比下降28.9%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灾害防治及应急管理支出4354万元，同比增长3.5%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 w14:paraId="6AE6A703">
      <w:pPr>
        <w:pStyle w:val="3"/>
        <w:keepNext w:val="0"/>
        <w:keepLines w:val="0"/>
        <w:widowControl/>
        <w:suppressLineNumbers w:val="0"/>
        <w:spacing w:line="15" w:lineRule="atLeast"/>
        <w:ind w:left="0" w:firstLine="0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6A28D2DF">
      <w:pPr>
        <w:pStyle w:val="3"/>
        <w:keepNext w:val="0"/>
        <w:keepLines w:val="0"/>
        <w:widowControl/>
        <w:suppressLineNumbers w:val="0"/>
        <w:spacing w:line="15" w:lineRule="atLeast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32C20F5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1-4月累计，政府性基金预算收入6090万元，同比增长52.1%。其中：其他地方自行试点项目收益专项债券对应项目专项收入6090万元。</w:t>
      </w:r>
    </w:p>
    <w:p w14:paraId="68D762BE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line="15" w:lineRule="atLeast"/>
        <w:ind w:left="0" w:firstLine="560" w:firstLineChars="200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政府性基金预算支出情况</w:t>
      </w:r>
    </w:p>
    <w:p w14:paraId="5638336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1-4月累计，政府性基金预算支出152893万元，同比下降31.8%。其中：国有土地使用权出让收入安排的支出77417万元；债务付息支出7879万元。</w:t>
      </w:r>
    </w:p>
    <w:p w14:paraId="0145881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tLeast"/>
        <w:ind w:left="0"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104793"/>
    <w:multiLevelType w:val="singleLevel"/>
    <w:tmpl w:val="8610479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5AC4062"/>
    <w:rsid w:val="1E3824DF"/>
    <w:rsid w:val="1F137071"/>
    <w:rsid w:val="22C83066"/>
    <w:rsid w:val="2D102879"/>
    <w:rsid w:val="2E2963CD"/>
    <w:rsid w:val="30330D58"/>
    <w:rsid w:val="54795D36"/>
    <w:rsid w:val="597D7A0F"/>
    <w:rsid w:val="682B0CD7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900</Characters>
  <Lines>0</Lines>
  <Paragraphs>0</Paragraphs>
  <TotalTime>13</TotalTime>
  <ScaleCrop>false</ScaleCrop>
  <LinksUpToDate>false</LinksUpToDate>
  <CharactersWithSpaces>908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Echo</cp:lastModifiedBy>
  <dcterms:modified xsi:type="dcterms:W3CDTF">2025-05-06T00:40:26Z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eyJoZGlkIjoiZDEwZmNkNmEwY2U3MzgwNWM0YjhmMzY4ZjU2ZmM5OTkiLCJ1c2VySWQiOiIzMTYxNjQ5MjMifQ==</vt:lpwstr>
  </property>
</Properties>
</file>