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C6FD8A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历下区2025年1-2月份财政收支情况</w:t>
      </w:r>
    </w:p>
    <w:p w14:paraId="1A92BC08">
      <w:pPr>
        <w:pStyle w:val="2"/>
        <w:rPr>
          <w:rFonts w:hint="eastAsia"/>
          <w:lang w:val="en-US" w:eastAsia="zh-CN"/>
        </w:rPr>
      </w:pPr>
    </w:p>
    <w:p w14:paraId="1C9B247C">
      <w:pPr>
        <w:pStyle w:val="3"/>
        <w:keepNext w:val="0"/>
        <w:keepLines w:val="0"/>
        <w:widowControl/>
        <w:suppressLineNumbers w:val="0"/>
        <w:spacing w:line="15" w:lineRule="atLeast"/>
        <w:ind w:left="0" w:firstLine="0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一、一般公共预算收支情况</w:t>
      </w:r>
    </w:p>
    <w:p w14:paraId="4C01F2FD">
      <w:pPr>
        <w:pStyle w:val="4"/>
        <w:keepNext w:val="0"/>
        <w:keepLines w:val="0"/>
        <w:widowControl/>
        <w:suppressLineNumbers w:val="0"/>
        <w:ind w:left="0" w:firstLine="560" w:firstLineChars="200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（一）一般公共预算收入情况</w:t>
      </w:r>
    </w:p>
    <w:p w14:paraId="1932F642">
      <w:pPr>
        <w:pStyle w:val="5"/>
        <w:keepNext w:val="0"/>
        <w:keepLines w:val="0"/>
        <w:widowControl/>
        <w:suppressLineNumbers w:val="0"/>
        <w:ind w:left="0" w:firstLine="56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2025年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1-2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月，历下区一般公共预算收入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349832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万元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，同比增长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0.3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%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。其中：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税收收入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333446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万元，同比增长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0.9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%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；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非税收入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6386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万元，同比降低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11.4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%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。</w:t>
      </w:r>
    </w:p>
    <w:p w14:paraId="423406E7">
      <w:pPr>
        <w:pStyle w:val="5"/>
        <w:keepNext w:val="0"/>
        <w:keepLines w:val="0"/>
        <w:widowControl/>
        <w:suppressLineNumbers w:val="0"/>
        <w:ind w:left="0" w:firstLine="562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lang w:val="en-US" w:eastAsia="zh-CN"/>
        </w:rPr>
        <w:t>变化情况及原因解读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</w:rPr>
        <w:t>：</w:t>
      </w:r>
    </w:p>
    <w:p w14:paraId="17804699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right="0" w:rightChars="0" w:firstLine="560" w:firstLineChars="200"/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国内增值税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122086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万元，同比增长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4.6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%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。</w:t>
      </w:r>
    </w:p>
    <w:p w14:paraId="5FF8B88A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/>
        <w:ind w:right="0" w:rightChars="0" w:firstLine="56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企业所得税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67928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万元，同比增长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15.7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%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。</w:t>
      </w:r>
    </w:p>
    <w:p w14:paraId="3767D595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right="0" w:firstLine="560" w:firstLineChars="200"/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个人所得税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36243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万元，同比增长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20.4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%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。</w:t>
      </w:r>
    </w:p>
    <w:p w14:paraId="4D26CB40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right="0" w:firstLine="560" w:firstLineChars="200"/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城市维护建设税18579万元，同比增长1.4%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。</w:t>
      </w:r>
    </w:p>
    <w:p w14:paraId="72A3B661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right="0" w:firstLine="56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印花税16214万元，同比增长2.2%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。</w:t>
      </w:r>
    </w:p>
    <w:p w14:paraId="3F997CF0">
      <w:pPr>
        <w:pStyle w:val="5"/>
        <w:keepNext w:val="0"/>
        <w:keepLines w:val="0"/>
        <w:widowControl/>
        <w:suppressLineNumbers w:val="0"/>
        <w:spacing w:before="0" w:beforeAutospacing="0" w:after="40" w:afterAutospacing="0"/>
        <w:ind w:right="0" w:firstLine="56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土地和房地产相关税收：契税10664万元，同比降低9.3%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土地增值税26320万元，同比降低41.1%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房产税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26849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万元，同比增长4.0%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。</w:t>
      </w:r>
      <w:bookmarkStart w:id="0" w:name="_GoBack"/>
      <w:bookmarkEnd w:id="0"/>
    </w:p>
    <w:p w14:paraId="28B443F2"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right="0" w:firstLine="560" w:firstLineChars="200"/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车船税5349万元，同比增长4.7%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。</w:t>
      </w:r>
    </w:p>
    <w:p w14:paraId="7A6269B4">
      <w:pPr>
        <w:pStyle w:val="4"/>
        <w:keepNext w:val="0"/>
        <w:keepLines w:val="0"/>
        <w:widowControl/>
        <w:suppressLineNumbers w:val="0"/>
        <w:ind w:left="0" w:firstLine="560" w:firstLineChars="200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（二）一般公共预算支出情况</w:t>
      </w:r>
    </w:p>
    <w:p w14:paraId="4F9359A5">
      <w:pPr>
        <w:pStyle w:val="5"/>
        <w:keepNext w:val="0"/>
        <w:keepLines w:val="0"/>
        <w:widowControl/>
        <w:suppressLineNumbers w:val="0"/>
        <w:ind w:left="0" w:firstLine="560" w:firstLineChars="200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1-2月累计，历下区一般公共预算支出166760万元，同比增长4.0%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。</w:t>
      </w:r>
    </w:p>
    <w:p w14:paraId="2DBA8D3B">
      <w:pPr>
        <w:pStyle w:val="5"/>
        <w:keepNext w:val="0"/>
        <w:keepLines w:val="0"/>
        <w:widowControl/>
        <w:suppressLineNumbers w:val="0"/>
        <w:ind w:left="0" w:firstLine="562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lang w:val="en-US" w:eastAsia="zh-CN"/>
        </w:rPr>
        <w:t>变化情况及原因解读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</w:rPr>
        <w:t>：</w:t>
      </w:r>
    </w:p>
    <w:p w14:paraId="733BC4C1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firstLine="560" w:firstLineChars="200"/>
        <w:rPr>
          <w:rFonts w:hint="eastAsia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olor w:val="auto"/>
          <w:sz w:val="28"/>
          <w:szCs w:val="28"/>
        </w:rPr>
        <w:t>从主要支出科目情况看：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一般公共服务支出35395万元，同比增长77.0% ；公共安全支出4933万元，同比增长13.1%；教育支出39825万元，同比增长6.7%；科学技术支出3156万元，同比增长233.6%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社会保障和就业支出21642万元，同比降低24.8% ；卫生健康支出7322万元，同比降低3.6% ；城乡社区支出43646万元，同比降低7.2%；住房保障支出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3458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万元，同比降低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51.8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%；灾害防治及应急管理支出2279万元，同比降低38.1%。</w:t>
      </w:r>
    </w:p>
    <w:p w14:paraId="5C45EA32">
      <w:pPr>
        <w:pStyle w:val="3"/>
        <w:keepNext w:val="0"/>
        <w:keepLines w:val="0"/>
        <w:widowControl/>
        <w:suppressLineNumbers w:val="0"/>
        <w:spacing w:line="15" w:lineRule="atLeast"/>
        <w:ind w:left="0" w:firstLine="560" w:firstLineChars="200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二、政府性基金预算收支情况</w:t>
      </w:r>
    </w:p>
    <w:p w14:paraId="1923825D">
      <w:pPr>
        <w:pStyle w:val="4"/>
        <w:keepNext w:val="0"/>
        <w:keepLines w:val="0"/>
        <w:widowControl/>
        <w:suppressLineNumbers w:val="0"/>
        <w:ind w:left="0" w:firstLine="560" w:firstLineChars="200"/>
        <w:jc w:val="left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（一）政府性基金预算收入情况</w:t>
      </w:r>
    </w:p>
    <w:p w14:paraId="5F15475D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1-2月累计，政府性基金预算收入4658万元，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同比增长21.5%。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其中：其他地方自行试点项目收益专项债券对应项目专项收入4658万元。</w:t>
      </w:r>
    </w:p>
    <w:p w14:paraId="6E6C39C8">
      <w:pPr>
        <w:pStyle w:val="4"/>
        <w:keepNext w:val="0"/>
        <w:keepLines w:val="0"/>
        <w:widowControl/>
        <w:suppressLineNumbers w:val="0"/>
        <w:ind w:left="0" w:firstLine="560" w:firstLineChars="200"/>
        <w:jc w:val="left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（二）政府性基金预算支出情况</w:t>
      </w:r>
    </w:p>
    <w:p w14:paraId="04C84885">
      <w:pPr>
        <w:pStyle w:val="5"/>
        <w:keepNext w:val="0"/>
        <w:keepLines w:val="0"/>
        <w:widowControl/>
        <w:suppressLineNumbers w:val="0"/>
        <w:ind w:left="0" w:firstLine="560" w:firstLineChars="200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1-2月累计，政府性基金预算支出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27266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万元，同比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降低68.1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%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。其中：国有土地使用权出让收入安排的支出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16970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万元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债务付息支出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5829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万元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。</w:t>
      </w:r>
    </w:p>
    <w:p w14:paraId="7473FE6A">
      <w:pPr>
        <w:pStyle w:val="5"/>
        <w:keepNext w:val="0"/>
        <w:keepLines w:val="0"/>
        <w:widowControl/>
        <w:suppressLineNumbers w:val="0"/>
        <w:ind w:left="0" w:firstLine="560" w:firstLineChars="200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</w:pPr>
    </w:p>
    <w:p w14:paraId="1802C948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区财政局将继续贯彻落实区委、区政府决策部署，统筹推进财政收支优化，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  <w:t>力争完成人民代表大会确定的一般公共预算预期目标，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为全区高质量发展提供坚实保障。</w:t>
      </w:r>
    </w:p>
    <w:p w14:paraId="62B82289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</w:p>
    <w:p w14:paraId="68EAF8CA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</w:p>
    <w:p w14:paraId="5430D399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BC5ABE"/>
    <w:rsid w:val="004C7F88"/>
    <w:rsid w:val="05AC4062"/>
    <w:rsid w:val="1E3824DF"/>
    <w:rsid w:val="1F137071"/>
    <w:rsid w:val="2D102879"/>
    <w:rsid w:val="2E2963CD"/>
    <w:rsid w:val="30330D58"/>
    <w:rsid w:val="597D7A0F"/>
    <w:rsid w:val="77BC5ABE"/>
    <w:rsid w:val="77C80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Acetate"/>
    <w:basedOn w:val="1"/>
    <w:qFormat/>
    <w:uiPriority w:val="0"/>
    <w:pPr>
      <w:textAlignment w:val="baseline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688</Words>
  <Characters>900</Characters>
  <Lines>0</Lines>
  <Paragraphs>0</Paragraphs>
  <TotalTime>51</TotalTime>
  <ScaleCrop>false</ScaleCrop>
  <LinksUpToDate>false</LinksUpToDate>
  <CharactersWithSpaces>900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2025-02-05T04:42:00Z</dcterms:created>
  <dc:creator>Echo</dc:creator>
  <cp:lastModifiedBy>Echo</cp:lastModifiedBy>
  <dcterms:modified xsi:type="dcterms:W3CDTF">2025-03-05T08:30:58Z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3DD65E5199734A03AA20B3327ED6B5E7_11</vt:lpwstr>
  </property>
  <property fmtid="{D5CDD505-2E9C-101B-9397-08002B2CF9AE}" pid="4" name="KSOTemplateDocerSaveRecord">
    <vt:lpwstr>eyJoZGlkIjoiZDEwZmNkNmEwY2U3MzgwNWM0YjhmMzY4ZjU2ZmM5OTkiLCJ1c2VySWQiOiIzMTYxNjQ5MjMifQ==</vt:lpwstr>
  </property>
</Properties>
</file>