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6FD8A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历下区2025年1月份财政收支情况</w:t>
      </w:r>
    </w:p>
    <w:p w14:paraId="1A92BC08">
      <w:pPr>
        <w:pStyle w:val="2"/>
        <w:rPr>
          <w:rFonts w:hint="eastAsia"/>
          <w:lang w:val="en-US" w:eastAsia="zh-CN"/>
        </w:rPr>
      </w:pPr>
    </w:p>
    <w:p w14:paraId="1C9B247C">
      <w:pPr>
        <w:pStyle w:val="3"/>
        <w:keepNext w:val="0"/>
        <w:keepLines w:val="0"/>
        <w:widowControl/>
        <w:suppressLineNumbers w:val="0"/>
        <w:spacing w:line="15" w:lineRule="atLeast"/>
        <w:ind w:left="0" w:firstLine="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4C01F2FD">
      <w:pPr>
        <w:pStyle w:val="4"/>
        <w:keepNext w:val="0"/>
        <w:keepLines w:val="0"/>
        <w:widowControl/>
        <w:suppressLineNumbers w:val="0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1932F642">
      <w:pPr>
        <w:pStyle w:val="5"/>
        <w:keepNext w:val="0"/>
        <w:keepLines w:val="0"/>
        <w:widowControl/>
        <w:suppressLineNumbers w:val="0"/>
        <w:ind w:lef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2025年1月，历下区一般公共预算收入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265699万元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8.2%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。其中：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税收收入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253836万元，同比增长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8.9%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非税收入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11863万元，同比降低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3.6%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423406E7">
      <w:pPr>
        <w:pStyle w:val="5"/>
        <w:keepNext w:val="0"/>
        <w:keepLines w:val="0"/>
        <w:widowControl/>
        <w:suppressLineNumbers w:val="0"/>
        <w:ind w:left="0" w:firstLine="56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变化情况及原因解读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</w:rPr>
        <w:t>：</w:t>
      </w:r>
    </w:p>
    <w:p w14:paraId="17804699">
      <w:pPr>
        <w:pStyle w:val="5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/>
        <w:ind w:right="0" w:rightChars="0" w:firstLine="560" w:firstLineChars="200"/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国内增值税90404万元，同比增长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11.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5FF8B88A">
      <w:pPr>
        <w:pStyle w:val="5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/>
        <w:ind w:right="0" w:rightChars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企业所得税64801万元，同比增长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13.7%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3767D59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个人所得税22570万元，同比增长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3.1%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4D26CB4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城市维护建设税13024万元，同比增长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5.6%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72A3B66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印花税16126万元，同比增长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2.2%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3F997CF0">
      <w:pPr>
        <w:pStyle w:val="5"/>
        <w:keepNext w:val="0"/>
        <w:keepLines w:val="0"/>
        <w:widowControl/>
        <w:suppressLineNumbers w:val="0"/>
        <w:spacing w:before="0" w:beforeAutospacing="0" w:after="40" w:afterAutospacing="0"/>
        <w:ind w:righ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土地和房地产相关税收：契税6795万元，同比降低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5.9%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土地增值税7570万元，同比增长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8.9%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房产税26647万元，同比增长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4.5%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53B79C0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车船税2727万元，同比增长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11.4%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7A6269B4">
      <w:pPr>
        <w:pStyle w:val="4"/>
        <w:keepNext w:val="0"/>
        <w:keepLines w:val="0"/>
        <w:widowControl/>
        <w:suppressLineNumbers w:val="0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4F9359A5">
      <w:pPr>
        <w:pStyle w:val="5"/>
        <w:keepNext w:val="0"/>
        <w:keepLines w:val="0"/>
        <w:widowControl/>
        <w:suppressLineNumbers w:val="0"/>
        <w:ind w:left="0" w:firstLine="560" w:firstLineChars="20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2025年1月，历下区一般公共预算支出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107654万元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56.1%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。</w:t>
      </w:r>
    </w:p>
    <w:p w14:paraId="2DBA8D3B">
      <w:pPr>
        <w:pStyle w:val="5"/>
        <w:keepNext w:val="0"/>
        <w:keepLines w:val="0"/>
        <w:widowControl/>
        <w:suppressLineNumbers w:val="0"/>
        <w:ind w:left="0" w:firstLine="56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变化情况及原因解读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</w:rPr>
        <w:t>：</w:t>
      </w:r>
    </w:p>
    <w:p w14:paraId="112A3F60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firstLine="560" w:firstLineChars="200"/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auto"/>
          <w:sz w:val="28"/>
          <w:szCs w:val="28"/>
        </w:rPr>
        <w:t>从主要支出科目情况看：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auto"/>
          <w:sz w:val="28"/>
          <w:szCs w:val="28"/>
          <w:lang w:eastAsia="zh-CN"/>
        </w:rPr>
        <w:t>一般公共服务支出14558万元，同比增长49.0%；公共安全支出2474万元，同比降低9.9%；教育支出24477万元，同比增长14.7%；科学技术支出3055万元，同比增长3919.7%；社会保障和就业支出13331万元，同比降低10.9%；卫生健康支出3616万元，同比降低17.9%；城乡社区支出39509万元，同比增长404.0%；住房保障支出2734万元，同比降低56.8%；灾害防治及应急管理支出2177万元，同比增长297.3%。</w:t>
      </w:r>
    </w:p>
    <w:p w14:paraId="5C45EA32">
      <w:pPr>
        <w:pStyle w:val="3"/>
        <w:keepNext w:val="0"/>
        <w:keepLines w:val="0"/>
        <w:widowControl/>
        <w:suppressLineNumbers w:val="0"/>
        <w:spacing w:line="15" w:lineRule="atLeast"/>
        <w:ind w:left="0" w:firstLine="560" w:firstLineChars="20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1923825D">
      <w:pPr>
        <w:pStyle w:val="4"/>
        <w:keepNext w:val="0"/>
        <w:keepLines w:val="0"/>
        <w:widowControl/>
        <w:suppressLineNumbers w:val="0"/>
        <w:ind w:left="0" w:firstLine="560" w:firstLineChars="200"/>
        <w:jc w:val="left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7C5EEC3B">
      <w:pPr>
        <w:pStyle w:val="5"/>
        <w:keepNext w:val="0"/>
        <w:keepLines w:val="0"/>
        <w:widowControl/>
        <w:suppressLineNumbers w:val="0"/>
        <w:ind w:lef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2025年1月，政府性基金预算收入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1120万元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32.5%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。其中：</w:t>
      </w:r>
      <w:r>
        <w:rPr>
          <w:rStyle w:val="8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其他地方自行试点项目收益专项债券对应项目专项收入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1120万元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6E6C39C8">
      <w:pPr>
        <w:pStyle w:val="4"/>
        <w:keepNext w:val="0"/>
        <w:keepLines w:val="0"/>
        <w:widowControl/>
        <w:suppressLineNumbers w:val="0"/>
        <w:ind w:left="0" w:firstLine="560" w:firstLineChars="200"/>
        <w:jc w:val="left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（二）政府性基金预算支出情况</w:t>
      </w:r>
    </w:p>
    <w:p w14:paraId="04C84885">
      <w:pPr>
        <w:pStyle w:val="5"/>
        <w:keepNext w:val="0"/>
        <w:keepLines w:val="0"/>
        <w:widowControl/>
        <w:suppressLineNumbers w:val="0"/>
        <w:ind w:lef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2025年1月，政府性基金预算支出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15565万元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，同比增长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227.6%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。其中：国有土地使用权出让收入安排的支出10902万元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债务付息支出360万元</w:t>
      </w:r>
    </w:p>
    <w:p w14:paraId="1802C94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b w:val="0"/>
          <w:bCs w:val="0"/>
          <w:color w:val="auto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力争完成人民代表大会确定的一般公共预算预期目标，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为全区高质量发展提供坚实保障。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5AC4062"/>
    <w:rsid w:val="1E3824DF"/>
    <w:rsid w:val="1F137071"/>
    <w:rsid w:val="2E2963CD"/>
    <w:rsid w:val="597D7A0F"/>
    <w:rsid w:val="77BC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967</Words>
  <Characters>1346</Characters>
  <Lines>0</Lines>
  <Paragraphs>0</Paragraphs>
  <TotalTime>2</TotalTime>
  <ScaleCrop>false</ScaleCrop>
  <LinksUpToDate>false</LinksUpToDate>
  <CharactersWithSpaces>1346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Echo</cp:lastModifiedBy>
  <dcterms:modified xsi:type="dcterms:W3CDTF">2025-02-05T06:18:18Z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eyJoZGlkIjoiZDEwZmNkNmEwY2U3MzgwNWM0YjhmMzY4ZjU2ZmM5OTkiLCJ1c2VySWQiOiIzMTYxNjQ5MjMifQ==</vt:lpwstr>
  </property>
</Properties>
</file>