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71589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历下区2024年1-10月份财政收支情况</w:t>
      </w:r>
    </w:p>
    <w:p w14:paraId="30F9F4EA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jc w:val="both"/>
        <w:rPr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Style w:val="6"/>
          <w:rFonts w:hint="eastAsia" w:ascii="黑体" w:hAnsi="黑体" w:eastAsia="黑体" w:cs="黑体"/>
          <w:b w:val="0"/>
          <w:bCs/>
          <w:sz w:val="28"/>
          <w:szCs w:val="28"/>
        </w:rPr>
        <w:t>一、一般公共预算收支情况 </w:t>
      </w:r>
    </w:p>
    <w:p w14:paraId="7A3A8656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/>
          <w:sz w:val="24"/>
          <w:szCs w:val="24"/>
        </w:rPr>
        <w:t>　　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（一）一般公共预算收入情况 </w:t>
      </w:r>
    </w:p>
    <w:p w14:paraId="7CA0A90F">
      <w:pPr>
        <w:pStyle w:val="2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1-10月累计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历下区一般公共预算收入1554292万元，同口径降低6.6%，其中，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全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区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一般公共预算收入中的税收收入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1413409万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元，同比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7.2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%；非税收入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140883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，同比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0.8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%。 </w:t>
      </w:r>
    </w:p>
    <w:p w14:paraId="6CA7403E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　　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变化情况及原因解读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： </w:t>
      </w:r>
    </w:p>
    <w:p w14:paraId="25E88F21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 xml:space="preserve">1.国内增值税469455万元，同比降低2.2%。  </w:t>
      </w:r>
    </w:p>
    <w:p w14:paraId="3F42E073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>2.企业所得税259283万元，同比降低13.4%。 </w:t>
      </w:r>
    </w:p>
    <w:p w14:paraId="6540635C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>3.个人所得税101218万元，同比降低8.8%。</w:t>
      </w:r>
    </w:p>
    <w:p w14:paraId="22770EBD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>4.城市维护建设税77382万元，同比降低0.5%。 </w:t>
      </w:r>
    </w:p>
    <w:p w14:paraId="75106483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>5.印花税47314万元，同比增长1.8%。</w:t>
      </w:r>
    </w:p>
    <w:p w14:paraId="372291C8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>6.土地和房地产相关税收中，契税91596万元，同比降低18.2%；土地增值税225255万元，同比降低11.9%；房产税102644万元，同比增长15.7%；城镇土地使用税12959万元，同比增长8.1%。 </w:t>
      </w:r>
    </w:p>
    <w:p w14:paraId="4FFA3143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28"/>
          <w:szCs w:val="28"/>
          <w:lang w:val="en-US" w:eastAsia="zh-CN" w:bidi="ar"/>
        </w:rPr>
        <w:t>7.车船税24971万元，同比增长18.2%。</w:t>
      </w:r>
    </w:p>
    <w:p w14:paraId="513ECBD1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二）一般公共预算支出情况 </w:t>
      </w:r>
    </w:p>
    <w:p w14:paraId="1686EBE4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480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1-10月累计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历下区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一般公共预算支出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688673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，同比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17.6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%。</w:t>
      </w:r>
    </w:p>
    <w:p w14:paraId="1CCB113C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2" w:firstLineChars="200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  <w:lang w:val="en-US" w:eastAsia="zh-CN"/>
        </w:rPr>
        <w:t>变化情况及原因解读</w:t>
      </w:r>
      <w:r>
        <w:rPr>
          <w:rFonts w:hint="eastAsia" w:ascii="仿宋_GB2312" w:hAnsi="仿宋_GB2312" w:eastAsia="仿宋_GB2312" w:cs="仿宋_GB2312"/>
          <w:b/>
          <w:bCs w:val="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 </w:t>
      </w:r>
    </w:p>
    <w:p w14:paraId="3D31753B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/>
        <w:jc w:val="both"/>
        <w:rPr>
          <w:rFonts w:hint="default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从主要支出科目情况看：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一般公共服务支出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103782万元，降低23.2%；公共安全支出19932万元，降低3.0%；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教育支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196790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6.3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%；科学技术支出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7371万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增长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66.0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%；文化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旅游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体育与传媒支出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2497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69.7%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；社会保障和就业支出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121840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13.6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%；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卫生健康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50307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30.1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%；节能环保支出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1792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万元，增长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10.7%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；城乡社区支出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137308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万元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降低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20.7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</w:rPr>
        <w:t>%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；农林水支出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2410万元，降低50.1%；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eastAsia="zh-CN"/>
        </w:rPr>
        <w:t>自然资源海洋气象等支出</w:t>
      </w:r>
      <w:r>
        <w:rPr>
          <w:rFonts w:hint="eastAsia" w:ascii="仿宋_GB2312" w:hAnsi="仿宋_GB2312" w:eastAsia="仿宋_GB2312" w:cs="仿宋_GB2312"/>
          <w:b w:val="0"/>
          <w:bCs/>
          <w:i w:val="0"/>
          <w:iCs w:val="0"/>
          <w:sz w:val="28"/>
          <w:szCs w:val="28"/>
          <w:lang w:val="en-US" w:eastAsia="zh-CN"/>
        </w:rPr>
        <w:t>2013万元，降低89.2%；住房保障支出19886万元，增长5.8%；灾害防治及应急管理支出8213万元，增长1.0%。</w:t>
      </w:r>
    </w:p>
    <w:p w14:paraId="7E1D15D0"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spacing w:after="210" w:afterAutospacing="0" w:line="18" w:lineRule="atLeast"/>
        <w:jc w:val="both"/>
        <w:rPr>
          <w:rStyle w:val="6"/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Style w:val="6"/>
          <w:rFonts w:hint="eastAsia" w:ascii="黑体" w:hAnsi="黑体" w:eastAsia="黑体" w:cs="黑体"/>
          <w:b w:val="0"/>
          <w:bCs/>
          <w:sz w:val="28"/>
          <w:szCs w:val="28"/>
        </w:rPr>
        <w:t>政府性基金预算</w:t>
      </w:r>
      <w:r>
        <w:rPr>
          <w:rStyle w:val="6"/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收支</w:t>
      </w:r>
      <w:r>
        <w:rPr>
          <w:rStyle w:val="6"/>
          <w:rFonts w:hint="eastAsia" w:ascii="黑体" w:hAnsi="黑体" w:eastAsia="黑体" w:cs="黑体"/>
          <w:b w:val="0"/>
          <w:bCs/>
          <w:sz w:val="28"/>
          <w:szCs w:val="28"/>
        </w:rPr>
        <w:t>情况 </w:t>
      </w:r>
    </w:p>
    <w:p w14:paraId="197C0CCE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60" w:firstLineChars="200"/>
        <w:jc w:val="both"/>
        <w:rPr>
          <w:rStyle w:val="6"/>
          <w:rFonts w:hint="eastAsia" w:ascii="黑体" w:hAnsi="黑体" w:eastAsia="黑体" w:cs="黑体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（一）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政府性基金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预算收入情况 </w:t>
      </w:r>
    </w:p>
    <w:p w14:paraId="71209BBB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1-10月累计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</w:rPr>
        <w:t>，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历下区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</w:rPr>
        <w:t>政府性基金预算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收入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13399万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</w:rPr>
        <w:t>元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，其中：其他地方自行试点项目收益专项债券对应项目专项收入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13399万元。</w:t>
      </w:r>
    </w:p>
    <w:p w14:paraId="29B1CA60">
      <w:pPr>
        <w:pStyle w:val="3"/>
        <w:keepNext w:val="0"/>
        <w:keepLines w:val="0"/>
        <w:widowControl/>
        <w:numPr>
          <w:ilvl w:val="0"/>
          <w:numId w:val="2"/>
        </w:numPr>
        <w:suppressLineNumbers w:val="0"/>
        <w:spacing w:after="210" w:afterAutospacing="0" w:line="18" w:lineRule="atLeast"/>
        <w:ind w:firstLine="560" w:firstLineChars="200"/>
        <w:jc w:val="both"/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政府性基金</w:t>
      </w:r>
      <w:r>
        <w:rPr>
          <w:rFonts w:hint="eastAsia" w:ascii="仿宋_GB2312" w:hAnsi="仿宋_GB2312" w:eastAsia="仿宋_GB2312" w:cs="仿宋_GB2312"/>
          <w:b w:val="0"/>
          <w:bCs/>
          <w:sz w:val="28"/>
          <w:szCs w:val="28"/>
        </w:rPr>
        <w:t>预算支出情况 </w:t>
      </w:r>
    </w:p>
    <w:p w14:paraId="6AF3D3BE">
      <w:pPr>
        <w:pStyle w:val="3"/>
        <w:keepNext w:val="0"/>
        <w:keepLines w:val="0"/>
        <w:widowControl/>
        <w:numPr>
          <w:ilvl w:val="0"/>
          <w:numId w:val="0"/>
        </w:numPr>
        <w:suppressLineNumbers w:val="0"/>
        <w:spacing w:after="210" w:afterAutospacing="0" w:line="18" w:lineRule="atLeast"/>
        <w:ind w:right="0" w:rightChars="0" w:firstLine="560" w:firstLineChars="200"/>
        <w:jc w:val="both"/>
        <w:rPr>
          <w:rStyle w:val="6"/>
          <w:rFonts w:hint="default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1-10月累计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</w:rPr>
        <w:t>，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历下区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</w:rPr>
        <w:t>政府性基金预算支出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491383万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</w:rPr>
        <w:t>元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eastAsia="zh-CN"/>
        </w:rPr>
        <w:t>，其中：国有土地使用权出让收入安排的支出</w:t>
      </w: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245271万元，债务付息支出15581万元，其他政府性基金及对应债务收入安排的支出226110万元。</w:t>
      </w:r>
    </w:p>
    <w:p w14:paraId="0133DF19">
      <w:pPr>
        <w:pStyle w:val="3"/>
        <w:keepNext w:val="0"/>
        <w:keepLines w:val="0"/>
        <w:widowControl/>
        <w:suppressLineNumbers w:val="0"/>
        <w:spacing w:after="210" w:afterAutospacing="0" w:line="18" w:lineRule="atLeast"/>
        <w:ind w:firstLine="521"/>
        <w:jc w:val="both"/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</w:pPr>
      <w:r>
        <w:rPr>
          <w:rStyle w:val="6"/>
          <w:rFonts w:hint="eastAsia" w:ascii="仿宋_GB2312" w:hAnsi="仿宋_GB2312" w:eastAsia="仿宋_GB2312" w:cs="仿宋_GB2312"/>
          <w:b w:val="0"/>
          <w:bCs/>
          <w:sz w:val="28"/>
          <w:szCs w:val="28"/>
          <w:lang w:val="en-US" w:eastAsia="zh-CN"/>
        </w:rPr>
        <w:t>区财政局将进一步提升政治站位，统筹抓好落实优惠政策和组织收入两项重点工作，力争完成人民代表大会确定的一般公共预算预期目标。</w:t>
      </w:r>
    </w:p>
    <w:p w14:paraId="2CD39723">
      <w:pPr>
        <w:ind w:firstLine="560" w:firstLineChars="200"/>
        <w:rPr>
          <w:rFonts w:hint="eastAsia" w:eastAsiaTheme="minorEastAsia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0A8A93"/>
    <w:multiLevelType w:val="singleLevel"/>
    <w:tmpl w:val="830A8A9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DAC52F9"/>
    <w:multiLevelType w:val="singleLevel"/>
    <w:tmpl w:val="1DAC52F9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wZmNkNmEwY2U3MzgwNWM0YjhmMzY4ZjU2ZmM5OTkifQ=="/>
  </w:docVars>
  <w:rsids>
    <w:rsidRoot w:val="7BB8620B"/>
    <w:rsid w:val="00881782"/>
    <w:rsid w:val="028934A5"/>
    <w:rsid w:val="072D614D"/>
    <w:rsid w:val="07447E5A"/>
    <w:rsid w:val="083A54E9"/>
    <w:rsid w:val="08CF457F"/>
    <w:rsid w:val="0A187FF6"/>
    <w:rsid w:val="0AFF50CC"/>
    <w:rsid w:val="0B7E6F56"/>
    <w:rsid w:val="0F687D52"/>
    <w:rsid w:val="142B3698"/>
    <w:rsid w:val="1640778D"/>
    <w:rsid w:val="17317AFE"/>
    <w:rsid w:val="19013BC0"/>
    <w:rsid w:val="1E907F3F"/>
    <w:rsid w:val="1EBC2C41"/>
    <w:rsid w:val="1F7942C0"/>
    <w:rsid w:val="22652516"/>
    <w:rsid w:val="27EA6165"/>
    <w:rsid w:val="295E5E67"/>
    <w:rsid w:val="2A7E04A2"/>
    <w:rsid w:val="2B5E728F"/>
    <w:rsid w:val="2C324A12"/>
    <w:rsid w:val="2CBF049E"/>
    <w:rsid w:val="2CDF5015"/>
    <w:rsid w:val="2D13537E"/>
    <w:rsid w:val="2DC5707C"/>
    <w:rsid w:val="2F671BFE"/>
    <w:rsid w:val="34840E6B"/>
    <w:rsid w:val="37371DC1"/>
    <w:rsid w:val="37D44F6D"/>
    <w:rsid w:val="382611A3"/>
    <w:rsid w:val="3D92351D"/>
    <w:rsid w:val="3DF40C89"/>
    <w:rsid w:val="3F5369DC"/>
    <w:rsid w:val="40574021"/>
    <w:rsid w:val="409B6AAA"/>
    <w:rsid w:val="41B304F9"/>
    <w:rsid w:val="423139E3"/>
    <w:rsid w:val="424817B2"/>
    <w:rsid w:val="42916273"/>
    <w:rsid w:val="465B45E9"/>
    <w:rsid w:val="4A1F0C12"/>
    <w:rsid w:val="4CBF1C7E"/>
    <w:rsid w:val="4D9C37DB"/>
    <w:rsid w:val="4E22210E"/>
    <w:rsid w:val="4E9D7CB5"/>
    <w:rsid w:val="4EF918D7"/>
    <w:rsid w:val="50DB410A"/>
    <w:rsid w:val="52804DE4"/>
    <w:rsid w:val="55BD597B"/>
    <w:rsid w:val="55F15B93"/>
    <w:rsid w:val="56083590"/>
    <w:rsid w:val="57B343C8"/>
    <w:rsid w:val="5B3769A8"/>
    <w:rsid w:val="5B734B79"/>
    <w:rsid w:val="5CB106C7"/>
    <w:rsid w:val="5FAB1DFF"/>
    <w:rsid w:val="5FD85B19"/>
    <w:rsid w:val="5FE16598"/>
    <w:rsid w:val="64136FEB"/>
    <w:rsid w:val="659D006A"/>
    <w:rsid w:val="66AD711B"/>
    <w:rsid w:val="68E7075C"/>
    <w:rsid w:val="6AAA2507"/>
    <w:rsid w:val="6AEE400F"/>
    <w:rsid w:val="6B8D6867"/>
    <w:rsid w:val="6F8B2082"/>
    <w:rsid w:val="71474020"/>
    <w:rsid w:val="7256263E"/>
    <w:rsid w:val="736A39B9"/>
    <w:rsid w:val="75A50F9F"/>
    <w:rsid w:val="75B12CD1"/>
    <w:rsid w:val="76016CC3"/>
    <w:rsid w:val="774E485D"/>
    <w:rsid w:val="775B2C9C"/>
    <w:rsid w:val="7BB8620B"/>
    <w:rsid w:val="7F253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Acetate"/>
    <w:basedOn w:val="1"/>
    <w:qFormat/>
    <w:uiPriority w:val="0"/>
    <w:pPr>
      <w:textAlignment w:val="baseline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768</Words>
  <Characters>1024</Characters>
  <Lines>0</Lines>
  <Paragraphs>0</Paragraphs>
  <TotalTime>275</TotalTime>
  <ScaleCrop>false</ScaleCrop>
  <LinksUpToDate>false</LinksUpToDate>
  <CharactersWithSpaces>1042</CharactersWithSpaces>
  <Application>WPS Office_12.1.0.18888_F1E327BC-269C-435d-A152-05C5408002CA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2019-10-14T01:49:00Z</dcterms:created>
  <dc:creator>lxcz22</dc:creator>
  <cp:lastModifiedBy>Echo</cp:lastModifiedBy>
  <cp:lastPrinted>2023-09-01T03:00:00Z</cp:lastPrinted>
  <dcterms:modified xsi:type="dcterms:W3CDTF">2024-11-01T07:35:40Z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A4F59FF714FC49579761BDB8C58ED52A</vt:lpwstr>
  </property>
</Properties>
</file>