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LXDR-2023-0010001</w:t>
      </w:r>
    </w:p>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历下政字〔</w:t>
      </w:r>
      <w:r>
        <w:rPr>
          <w:rFonts w:ascii="仿宋_GB2312" w:eastAsia="仿宋_GB2312" w:cs="仿宋_GB2312"/>
          <w:sz w:val="32"/>
          <w:szCs w:val="32"/>
        </w:rPr>
        <w:t>20</w:t>
      </w:r>
      <w:r>
        <w:rPr>
          <w:rFonts w:hint="eastAsia" w:ascii="仿宋_GB2312" w:eastAsia="仿宋_GB2312" w:cs="仿宋_GB2312"/>
          <w:sz w:val="32"/>
          <w:szCs w:val="32"/>
        </w:rPr>
        <w:t>23〕48号</w:t>
      </w:r>
    </w:p>
    <w:p>
      <w:pPr>
        <w:spacing w:line="560" w:lineRule="exact"/>
        <w:jc w:val="center"/>
        <w:rPr>
          <w:rFonts w:ascii="仿宋_GB2312" w:eastAsia="仿宋_GB2312"/>
          <w:sz w:val="32"/>
          <w:szCs w:val="32"/>
        </w:rPr>
      </w:pPr>
    </w:p>
    <w:p>
      <w:pPr>
        <w:spacing w:before="156" w:beforeLines="50" w:line="52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济南市历下区人民政府</w:t>
      </w:r>
    </w:p>
    <w:p>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关于印发济南市历下区促进知识产权强县</w:t>
      </w:r>
    </w:p>
    <w:p>
      <w:pPr>
        <w:spacing w:line="520" w:lineRule="exact"/>
        <w:jc w:val="center"/>
        <w:rPr>
          <w:rFonts w:ascii="方正小标宋简体" w:hAnsi="宋体" w:eastAsia="方正小标宋简体" w:cs="宋体"/>
          <w:bCs/>
          <w:sz w:val="44"/>
          <w:szCs w:val="44"/>
        </w:rPr>
      </w:pPr>
      <w:r>
        <w:rPr>
          <w:rFonts w:hint="eastAsia" w:ascii="方正小标宋简体" w:hAnsi="方正小标宋简体" w:eastAsia="方正小标宋简体" w:cs="方正小标宋简体"/>
          <w:sz w:val="44"/>
          <w:szCs w:val="44"/>
        </w:rPr>
        <w:t>试点发展实施办法的通知</w:t>
      </w:r>
    </w:p>
    <w:p>
      <w:pPr>
        <w:spacing w:line="520" w:lineRule="exact"/>
        <w:rPr>
          <w:rFonts w:ascii="方正小标宋简体" w:hAnsi="宋体" w:eastAsia="方正小标宋简体" w:cs="宋体"/>
          <w:bCs/>
          <w:sz w:val="36"/>
          <w:szCs w:val="36"/>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各街道办事处，区政府有关部门（单位）：</w:t>
      </w:r>
    </w:p>
    <w:p>
      <w:pPr>
        <w:spacing w:line="520" w:lineRule="exact"/>
        <w:ind w:firstLine="640" w:firstLineChars="200"/>
        <w:rPr>
          <w:rFonts w:ascii="仿宋_GB2312" w:hAnsi="宋体" w:eastAsia="仿宋_GB2312" w:cs="宋体"/>
          <w:bCs/>
          <w:sz w:val="32"/>
          <w:szCs w:val="32"/>
        </w:rPr>
      </w:pPr>
      <w:r>
        <w:rPr>
          <w:rFonts w:hint="eastAsia" w:ascii="仿宋_GB2312" w:hAnsi="仿宋_GB2312" w:eastAsia="仿宋_GB2312" w:cs="仿宋_GB2312"/>
          <w:sz w:val="32"/>
          <w:szCs w:val="32"/>
        </w:rPr>
        <w:t>现将《济南市历下区关于促进知识产权强县试点发展实施办法》印发给你们，请遵照执行。</w:t>
      </w:r>
    </w:p>
    <w:p>
      <w:pPr>
        <w:spacing w:line="520" w:lineRule="exact"/>
        <w:ind w:firstLine="640" w:firstLineChars="200"/>
        <w:rPr>
          <w:rFonts w:ascii="仿宋_GB2312" w:hAnsi="宋体" w:eastAsia="仿宋_GB2312" w:cs="宋体"/>
          <w:bCs/>
          <w:sz w:val="32"/>
          <w:szCs w:val="32"/>
        </w:rPr>
      </w:pPr>
    </w:p>
    <w:p>
      <w:pPr>
        <w:spacing w:line="520" w:lineRule="exact"/>
        <w:ind w:firstLine="640" w:firstLineChars="200"/>
        <w:rPr>
          <w:rFonts w:ascii="仿宋_GB2312" w:hAnsi="宋体" w:eastAsia="仿宋_GB2312" w:cs="宋体"/>
          <w:bCs/>
          <w:sz w:val="32"/>
          <w:szCs w:val="32"/>
        </w:rPr>
      </w:pPr>
    </w:p>
    <w:p>
      <w:pPr>
        <w:spacing w:line="520" w:lineRule="exact"/>
        <w:ind w:firstLine="4480" w:firstLineChars="1400"/>
        <w:rPr>
          <w:rFonts w:ascii="仿宋_GB2312" w:hAnsi="宋体" w:eastAsia="仿宋_GB2312" w:cs="宋体"/>
          <w:sz w:val="32"/>
          <w:szCs w:val="32"/>
        </w:rPr>
      </w:pPr>
      <w:r>
        <w:rPr>
          <w:rFonts w:hint="eastAsia" w:ascii="仿宋_GB2312" w:hAnsi="宋体" w:eastAsia="仿宋_GB2312" w:cs="宋体"/>
          <w:sz w:val="32"/>
          <w:szCs w:val="32"/>
        </w:rPr>
        <w:t>济南市历下区人民政府</w:t>
      </w:r>
    </w:p>
    <w:p>
      <w:pPr>
        <w:spacing w:line="520" w:lineRule="exact"/>
        <w:ind w:firstLine="4800" w:firstLineChars="1500"/>
        <w:rPr>
          <w:rFonts w:ascii="仿宋_GB2312" w:hAnsi="宋体" w:eastAsia="仿宋_GB2312" w:cs="宋体"/>
          <w:sz w:val="32"/>
          <w:szCs w:val="32"/>
        </w:rPr>
      </w:pPr>
      <w:r>
        <w:rPr>
          <w:rFonts w:hint="eastAsia" w:ascii="仿宋_GB2312" w:hAnsi="宋体" w:eastAsia="仿宋_GB2312" w:cs="宋体"/>
          <w:sz w:val="32"/>
          <w:szCs w:val="32"/>
        </w:rPr>
        <w:t>2023年12月22日</w:t>
      </w:r>
    </w:p>
    <w:p>
      <w:pPr>
        <w:spacing w:line="52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（此件公开发布）</w:t>
      </w:r>
    </w:p>
    <w:p>
      <w:pPr>
        <w:spacing w:line="560" w:lineRule="exact"/>
        <w:rPr>
          <w:rFonts w:ascii="仿宋_GB2312" w:eastAsia="仿宋_GB2312"/>
          <w:sz w:val="32"/>
          <w:szCs w:val="32"/>
        </w:rPr>
      </w:pPr>
    </w:p>
    <w:p>
      <w:pPr>
        <w:spacing w:line="400" w:lineRule="exact"/>
        <w:rPr>
          <w:rFonts w:ascii="仿宋_GB2312" w:hAnsi="仿宋" w:eastAsia="仿宋_GB2312"/>
          <w:sz w:val="32"/>
          <w:szCs w:val="32"/>
        </w:rPr>
      </w:pPr>
    </w:p>
    <w:p>
      <w:pPr>
        <w:spacing w:line="400" w:lineRule="exact"/>
        <w:ind w:firstLine="4960" w:firstLineChars="1550"/>
        <w:rPr>
          <w:rFonts w:hint="eastAsia" w:ascii="仿宋_GB2312" w:hAnsi="仿宋" w:eastAsia="仿宋_GB2312"/>
          <w:sz w:val="32"/>
          <w:szCs w:val="32"/>
        </w:rPr>
      </w:pPr>
    </w:p>
    <w:p>
      <w:pPr>
        <w:spacing w:line="400" w:lineRule="exact"/>
        <w:ind w:firstLine="4960" w:firstLineChars="1550"/>
        <w:rPr>
          <w:rFonts w:hint="eastAsia" w:ascii="仿宋_GB2312" w:hAnsi="仿宋" w:eastAsia="仿宋_GB2312"/>
          <w:sz w:val="32"/>
          <w:szCs w:val="32"/>
        </w:rPr>
      </w:pPr>
    </w:p>
    <w:p>
      <w:pPr>
        <w:spacing w:line="400" w:lineRule="exact"/>
        <w:ind w:firstLine="4960" w:firstLineChars="1550"/>
        <w:rPr>
          <w:rFonts w:hint="eastAsia" w:ascii="仿宋_GB2312" w:hAnsi="仿宋" w:eastAsia="仿宋_GB2312"/>
          <w:sz w:val="32"/>
          <w:szCs w:val="32"/>
        </w:rPr>
      </w:pPr>
    </w:p>
    <w:p>
      <w:pPr>
        <w:spacing w:line="400" w:lineRule="exact"/>
        <w:ind w:firstLine="4960" w:firstLineChars="1550"/>
        <w:rPr>
          <w:rFonts w:hint="eastAsia" w:ascii="仿宋_GB2312" w:hAnsi="仿宋" w:eastAsia="仿宋_GB2312"/>
          <w:sz w:val="32"/>
          <w:szCs w:val="32"/>
        </w:rPr>
      </w:pPr>
    </w:p>
    <w:p>
      <w:pPr>
        <w:spacing w:line="400" w:lineRule="exact"/>
        <w:ind w:firstLine="4960" w:firstLineChars="1550"/>
        <w:rPr>
          <w:rFonts w:hint="eastAsia" w:ascii="仿宋_GB2312" w:hAnsi="仿宋" w:eastAsia="仿宋_GB2312"/>
          <w:sz w:val="32"/>
          <w:szCs w:val="32"/>
        </w:rPr>
      </w:pPr>
    </w:p>
    <w:p>
      <w:pPr>
        <w:spacing w:line="400" w:lineRule="exact"/>
        <w:ind w:firstLine="4960" w:firstLineChars="1550"/>
        <w:rPr>
          <w:rFonts w:hint="eastAsia" w:ascii="仿宋_GB2312" w:hAnsi="仿宋" w:eastAsia="仿宋_GB2312"/>
          <w:sz w:val="32"/>
          <w:szCs w:val="32"/>
        </w:rPr>
      </w:pPr>
    </w:p>
    <w:p>
      <w:pPr>
        <w:spacing w:line="400" w:lineRule="exact"/>
        <w:ind w:firstLine="4960" w:firstLineChars="1550"/>
        <w:rPr>
          <w:rFonts w:ascii="仿宋_GB2312" w:hAnsi="仿宋" w:eastAsia="仿宋_GB2312"/>
          <w:sz w:val="32"/>
          <w:szCs w:val="32"/>
        </w:rPr>
      </w:pPr>
    </w:p>
    <w:p>
      <w:pPr>
        <w:spacing w:line="400" w:lineRule="exact"/>
        <w:ind w:firstLine="4960" w:firstLineChars="1550"/>
        <w:rPr>
          <w:rFonts w:ascii="仿宋_GB2312" w:hAnsi="仿宋" w:eastAsia="仿宋_GB2312"/>
          <w:sz w:val="32"/>
          <w:szCs w:val="32"/>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济南市历下区关于促进知识产权强县</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试点发展实施办法</w:t>
      </w:r>
    </w:p>
    <w:p>
      <w:pPr>
        <w:spacing w:line="560" w:lineRule="exact"/>
        <w:ind w:firstLine="640" w:firstLineChars="200"/>
        <w:rPr>
          <w:rFonts w:ascii="仿宋_GB2312" w:hAnsi="仿宋_GB2312" w:eastAsia="仿宋_GB2312" w:cs="仿宋_GB2312"/>
          <w:sz w:val="32"/>
          <w:szCs w:val="32"/>
        </w:rPr>
      </w:pPr>
    </w:p>
    <w:p>
      <w:pPr>
        <w:spacing w:after="156" w:afterLines="50" w:line="560" w:lineRule="exact"/>
        <w:jc w:val="center"/>
        <w:rPr>
          <w:rFonts w:ascii="黑体" w:hAnsi="黑体" w:eastAsia="黑体" w:cs="黑体"/>
          <w:sz w:val="32"/>
          <w:szCs w:val="32"/>
        </w:rPr>
      </w:pPr>
      <w:r>
        <w:rPr>
          <w:rFonts w:hint="eastAsia" w:ascii="黑体" w:hAnsi="黑体" w:eastAsia="黑体" w:cs="黑体"/>
          <w:sz w:val="32"/>
          <w:szCs w:val="32"/>
        </w:rPr>
        <w:t>第一章  总  则</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xml:space="preserve">  为确保我区国家知识产权强县建设试点县（区）创建工作有序推进，加强和规范知识产权强县试点发展资金管理，提高资金使用效益，根据《济南市历下区国家知识产权强县建设试点县（区）工作方案（2022-2025年）》，结合我区实际，制定本实施办法。</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第二条</w:t>
      </w:r>
      <w:r>
        <w:rPr>
          <w:rFonts w:hint="eastAsia" w:ascii="仿宋_GB2312" w:hAnsi="仿宋_GB2312" w:eastAsia="仿宋_GB2312" w:cs="仿宋_GB2312"/>
          <w:sz w:val="32"/>
          <w:szCs w:val="32"/>
        </w:rPr>
        <w:t xml:space="preserve">  区政府在财政预算中设立知识产权强县试点发展资金（以下简称发展资金），区市场监督管理局是发展资金的实施部门，负责发展资金的预算、使用和管理。</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第三条</w:t>
      </w:r>
      <w:r>
        <w:rPr>
          <w:rFonts w:hint="eastAsia" w:ascii="仿宋_GB2312" w:hAnsi="仿宋_GB2312" w:eastAsia="仿宋_GB2312" w:cs="仿宋_GB2312"/>
          <w:sz w:val="32"/>
          <w:szCs w:val="32"/>
        </w:rPr>
        <w:t xml:space="preserve">  发展资金的管理与使用，应遵守国家有关法律法规和财政管理制度，按照“公开透明、科学管理、注重实效、利于监督”的原则，充分体现财政资金的引导和带动作用。</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第四条</w:t>
      </w:r>
      <w:r>
        <w:rPr>
          <w:rFonts w:hint="eastAsia" w:ascii="仿宋_GB2312" w:hAnsi="仿宋_GB2312" w:eastAsia="仿宋_GB2312" w:cs="仿宋_GB2312"/>
          <w:sz w:val="32"/>
          <w:szCs w:val="32"/>
        </w:rPr>
        <w:t xml:space="preserve">  发展资金主要用于构建知识产权创造培育体系、知识产权运营生态体系、知识产权公共服务体系、知识产权全链条保护体系和知识产权文化环境体系等方面和其它符合国家知识产权强县建设试点县（区）创建的项目。</w:t>
      </w:r>
    </w:p>
    <w:p>
      <w:pPr>
        <w:spacing w:line="560" w:lineRule="exact"/>
        <w:ind w:firstLine="640" w:firstLineChars="200"/>
        <w:jc w:val="center"/>
        <w:rPr>
          <w:rFonts w:ascii="黑体" w:hAnsi="黑体" w:eastAsia="黑体" w:cs="黑体"/>
          <w:sz w:val="32"/>
          <w:szCs w:val="32"/>
        </w:rPr>
      </w:pPr>
    </w:p>
    <w:p>
      <w:pPr>
        <w:spacing w:after="156" w:afterLines="50" w:line="560" w:lineRule="exact"/>
        <w:jc w:val="center"/>
        <w:rPr>
          <w:rFonts w:ascii="黑体" w:hAnsi="黑体" w:eastAsia="黑体" w:cs="黑体"/>
          <w:sz w:val="32"/>
          <w:szCs w:val="32"/>
        </w:rPr>
      </w:pPr>
      <w:r>
        <w:rPr>
          <w:rFonts w:hint="eastAsia" w:ascii="黑体" w:hAnsi="黑体" w:eastAsia="黑体" w:cs="黑体"/>
          <w:sz w:val="32"/>
          <w:szCs w:val="32"/>
        </w:rPr>
        <w:t>第二章  引导培育政策</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_GB2312" w:hAnsi="仿宋_GB2312" w:eastAsia="仿宋_GB2312" w:cs="仿宋_GB2312"/>
          <w:sz w:val="32"/>
          <w:szCs w:val="32"/>
        </w:rPr>
        <w:t xml:space="preserve">  实施知识产权强企培育工程。对新确定为国家知识产权示范、优势企业的，分别最高给予20万元/家、10万元/家资助。</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第六条</w:t>
      </w:r>
      <w:r>
        <w:rPr>
          <w:rFonts w:hint="eastAsia" w:ascii="仿宋_GB2312" w:hAnsi="仿宋_GB2312" w:eastAsia="仿宋_GB2312" w:cs="仿宋_GB2312"/>
          <w:sz w:val="32"/>
          <w:szCs w:val="32"/>
        </w:rPr>
        <w:t xml:space="preserve">  实施高价值专利培育中心项目。建设高价值专利培育中心，给予最高20万元/个的资助。深化产学研协同创新，构建专利池，推动形成一批规模较大、布局合理、对战略性新兴产业发展和国际竞争力具有支撑作用的高价值专利组合。</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第七条</w:t>
      </w:r>
      <w:r>
        <w:rPr>
          <w:rFonts w:hint="eastAsia" w:ascii="仿宋_GB2312" w:hAnsi="仿宋_GB2312" w:eastAsia="仿宋_GB2312" w:cs="仿宋_GB2312"/>
          <w:sz w:val="32"/>
          <w:szCs w:val="32"/>
        </w:rPr>
        <w:t xml:space="preserve">  实施专利导航项目。为城市创新发展、区域发展定位、产业竞争格局、企业经营决策和技术创新方向进行专利导航分析，给予最高20万元/项资助。</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第八条</w:t>
      </w:r>
      <w:r>
        <w:rPr>
          <w:rFonts w:hint="eastAsia" w:ascii="仿宋_GB2312" w:hAnsi="仿宋_GB2312" w:eastAsia="仿宋_GB2312" w:cs="仿宋_GB2312"/>
          <w:sz w:val="32"/>
          <w:szCs w:val="32"/>
        </w:rPr>
        <w:t xml:space="preserve">  实施专利导航服务基地项目。培育建设专利导航服务基地，为各类创新主体提供宣传培训、专利导航、数据分析、导航成果应用等公益服务，给予最高20万元/家资助。</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第九条</w:t>
      </w:r>
      <w:r>
        <w:rPr>
          <w:rFonts w:hint="eastAsia" w:ascii="仿宋_GB2312" w:hAnsi="仿宋_GB2312" w:eastAsia="仿宋_GB2312" w:cs="仿宋_GB2312"/>
          <w:sz w:val="32"/>
          <w:szCs w:val="32"/>
        </w:rPr>
        <w:t xml:space="preserve">  对知识产权宣传、培训、人才培养、项目管理、维权援助、打击侵犯知识产权以及区委、区政府确定的推动知识产权事业发展的其它工作给予资金支持。</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第十条</w:t>
      </w:r>
      <w:r>
        <w:rPr>
          <w:rFonts w:hint="eastAsia" w:ascii="仿宋_GB2312" w:hAnsi="仿宋_GB2312" w:eastAsia="仿宋_GB2312" w:cs="仿宋_GB2312"/>
          <w:sz w:val="32"/>
          <w:szCs w:val="32"/>
        </w:rPr>
        <w:t xml:space="preserve">  对专利代理质量高、服务诚信、高价值发明专利获授权较多的专利代理机构，以及对促进知识产权转移转化的优秀知识产权服务机构，给予一定的奖励资助。</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第十一条</w:t>
      </w:r>
      <w:r>
        <w:rPr>
          <w:rFonts w:hint="eastAsia" w:ascii="仿宋_GB2312" w:hAnsi="仿宋_GB2312" w:eastAsia="仿宋_GB2312" w:cs="仿宋_GB2312"/>
          <w:sz w:val="32"/>
          <w:szCs w:val="32"/>
        </w:rPr>
        <w:t xml:space="preserve">  其他未列出资助标准的知识产权类项目，以及上级部署的重大创新工作，由区市场监督管理局根据工作要求制定实施方案，具体资助标准结合年度资金使用计划执行，发展资金预算视实际情况做适当调整。</w:t>
      </w:r>
    </w:p>
    <w:p>
      <w:pPr>
        <w:spacing w:after="156" w:afterLines="50" w:line="560" w:lineRule="exact"/>
        <w:jc w:val="center"/>
        <w:rPr>
          <w:rFonts w:ascii="黑体" w:hAnsi="黑体" w:eastAsia="黑体" w:cs="黑体"/>
          <w:sz w:val="32"/>
          <w:szCs w:val="32"/>
        </w:rPr>
      </w:pPr>
      <w:r>
        <w:rPr>
          <w:rFonts w:hint="eastAsia" w:ascii="黑体" w:hAnsi="黑体" w:eastAsia="黑体" w:cs="黑体"/>
          <w:sz w:val="32"/>
          <w:szCs w:val="32"/>
        </w:rPr>
        <w:t>第三章  申报与审批</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第十二条</w:t>
      </w:r>
      <w:r>
        <w:rPr>
          <w:rFonts w:hint="eastAsia" w:ascii="仿宋_GB2312" w:hAnsi="仿宋_GB2312" w:eastAsia="仿宋_GB2312" w:cs="仿宋_GB2312"/>
          <w:sz w:val="32"/>
          <w:szCs w:val="32"/>
        </w:rPr>
        <w:t xml:space="preserve">  区市场监督管理局根据年度工作安排制定年度资金申报指南或发布项目申报通知，明确项目申报内容及要求。</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第十三条</w:t>
      </w:r>
      <w:r>
        <w:rPr>
          <w:rFonts w:hint="eastAsia" w:ascii="仿宋_GB2312" w:hAnsi="仿宋_GB2312" w:eastAsia="仿宋_GB2312" w:cs="仿宋_GB2312"/>
          <w:sz w:val="32"/>
          <w:szCs w:val="32"/>
        </w:rPr>
        <w:t xml:space="preserve">  符合条件的单位按要求向区市场监督管理局提出申请并提供相关材料。申报单位对申报材料的真实性、合法性、有效性负责。未在规定时间内提出申请并提供材料的，以及未按要求补正的，视为自动放弃。</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第十四条</w:t>
      </w:r>
      <w:r>
        <w:rPr>
          <w:rFonts w:hint="eastAsia" w:ascii="仿宋_GB2312" w:hAnsi="仿宋_GB2312" w:eastAsia="仿宋_GB2312" w:cs="仿宋_GB2312"/>
          <w:sz w:val="32"/>
          <w:szCs w:val="32"/>
        </w:rPr>
        <w:t xml:space="preserve">  区市场监督管理局对项目进行常规性监督管理，必要时委托专业化第三方社会机构或组织专家对项目申报材料进行再评审，经评审合格（或评审通过）后予以公示，公示时间不少于5个工作日。公示无异议，兑付资金。</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第十五条</w:t>
      </w:r>
      <w:r>
        <w:rPr>
          <w:rFonts w:hint="eastAsia" w:ascii="仿宋_GB2312" w:hAnsi="仿宋_GB2312" w:eastAsia="仿宋_GB2312" w:cs="仿宋_GB2312"/>
          <w:sz w:val="32"/>
          <w:szCs w:val="32"/>
        </w:rPr>
        <w:t xml:space="preserve">  政府购买服务的知识产权项目，按照合同约定履行。</w:t>
      </w:r>
    </w:p>
    <w:p>
      <w:pPr>
        <w:spacing w:line="560" w:lineRule="exact"/>
        <w:ind w:firstLine="640" w:firstLineChars="200"/>
        <w:rPr>
          <w:rFonts w:ascii="仿宋_GB2312" w:hAnsi="仿宋_GB2312" w:eastAsia="仿宋_GB2312" w:cs="仿宋_GB2312"/>
          <w:sz w:val="32"/>
          <w:szCs w:val="32"/>
        </w:rPr>
      </w:pPr>
    </w:p>
    <w:p>
      <w:pPr>
        <w:spacing w:after="156" w:afterLines="50" w:line="560" w:lineRule="exact"/>
        <w:jc w:val="center"/>
        <w:rPr>
          <w:rFonts w:ascii="黑体" w:hAnsi="黑体" w:eastAsia="黑体" w:cs="黑体"/>
          <w:sz w:val="32"/>
          <w:szCs w:val="32"/>
        </w:rPr>
      </w:pPr>
      <w:r>
        <w:rPr>
          <w:rFonts w:hint="eastAsia" w:ascii="黑体" w:hAnsi="黑体" w:eastAsia="黑体" w:cs="黑体"/>
          <w:sz w:val="32"/>
          <w:szCs w:val="32"/>
        </w:rPr>
        <w:t>第四章  资金筹措与监督</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第十六条</w:t>
      </w:r>
      <w:r>
        <w:rPr>
          <w:rFonts w:hint="eastAsia" w:ascii="仿宋_GB2312" w:hAnsi="仿宋_GB2312" w:eastAsia="仿宋_GB2312" w:cs="仿宋_GB2312"/>
          <w:sz w:val="32"/>
          <w:szCs w:val="32"/>
        </w:rPr>
        <w:t xml:space="preserve">  发展资金接受区财政、监察、审计等部门及社会全过程监督。</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第十七条</w:t>
      </w:r>
      <w:r>
        <w:rPr>
          <w:rFonts w:hint="eastAsia" w:ascii="仿宋_GB2312" w:hAnsi="仿宋_GB2312" w:eastAsia="仿宋_GB2312" w:cs="仿宋_GB2312"/>
          <w:sz w:val="32"/>
          <w:szCs w:val="32"/>
        </w:rPr>
        <w:t xml:space="preserve">  在区市场监督管理局专项经费中统筹安排一定的扶持资金，作为“历下区知识产权发展专项资金”，对项目资金使用情况和项目实施情况进行监督管理，必要时委托第三方机构开展项目管理、项目监理等专业性服务工作。</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第十八条</w:t>
      </w:r>
      <w:r>
        <w:rPr>
          <w:rFonts w:hint="eastAsia" w:ascii="仿宋_GB2312" w:hAnsi="仿宋_GB2312" w:eastAsia="仿宋_GB2312" w:cs="仿宋_GB2312"/>
          <w:sz w:val="32"/>
          <w:szCs w:val="32"/>
        </w:rPr>
        <w:t xml:space="preserve">  任何单位和个人不得以任何理由、任何形式骗取、截留、挪用专项资金。对违反规定的相关责任人，依照相应法律法规处理，且3年内不再享受资金支持。涉嫌犯罪的，依法移送司法机关追究刑事责任。</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第十九条</w:t>
      </w:r>
      <w:r>
        <w:rPr>
          <w:rFonts w:hint="eastAsia" w:ascii="仿宋_GB2312" w:hAnsi="仿宋_GB2312" w:eastAsia="仿宋_GB2312" w:cs="仿宋_GB2312"/>
          <w:sz w:val="32"/>
          <w:szCs w:val="32"/>
        </w:rPr>
        <w:t xml:space="preserve">  区市场监督管理局严格遵守国家财务规章制度和财经纪律，规范使用资金，对资金使用进行绩效自评，积极配合有关部门的监督检查和审计。</w:t>
      </w:r>
    </w:p>
    <w:p>
      <w:pPr>
        <w:spacing w:line="560" w:lineRule="exact"/>
        <w:ind w:firstLine="640" w:firstLineChars="200"/>
        <w:rPr>
          <w:rFonts w:ascii="仿宋_GB2312" w:hAnsi="仿宋_GB2312" w:eastAsia="仿宋_GB2312" w:cs="仿宋_GB2312"/>
          <w:sz w:val="32"/>
          <w:szCs w:val="32"/>
        </w:rPr>
      </w:pPr>
    </w:p>
    <w:p>
      <w:pPr>
        <w:spacing w:after="156" w:afterLines="50" w:line="560" w:lineRule="exact"/>
        <w:jc w:val="center"/>
        <w:rPr>
          <w:rFonts w:ascii="黑体" w:hAnsi="黑体" w:eastAsia="黑体" w:cs="黑体"/>
          <w:sz w:val="32"/>
          <w:szCs w:val="32"/>
        </w:rPr>
      </w:pPr>
      <w:r>
        <w:rPr>
          <w:rFonts w:hint="eastAsia" w:ascii="黑体" w:hAnsi="黑体" w:eastAsia="黑体" w:cs="黑体"/>
          <w:sz w:val="32"/>
          <w:szCs w:val="32"/>
        </w:rPr>
        <w:t>第五章  附  则</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第二十条</w:t>
      </w:r>
      <w:r>
        <w:rPr>
          <w:rFonts w:hint="eastAsia" w:ascii="仿宋_GB2312" w:hAnsi="仿宋_GB2312" w:eastAsia="仿宋_GB2312" w:cs="仿宋_GB2312"/>
          <w:sz w:val="32"/>
          <w:szCs w:val="32"/>
        </w:rPr>
        <w:t xml:space="preserve">  本实施办法与历下区已经出台政策重复的，不重复资助；国家、省、市另有规定的，依据国家、省、市规定执行。</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 xml:space="preserve">第二十一条 </w:t>
      </w:r>
      <w:r>
        <w:rPr>
          <w:rFonts w:hint="eastAsia" w:ascii="仿宋_GB2312" w:hAnsi="仿宋_GB2312" w:eastAsia="仿宋_GB2312" w:cs="仿宋_GB2312"/>
          <w:sz w:val="32"/>
          <w:szCs w:val="32"/>
        </w:rPr>
        <w:t xml:space="preserve"> 本实施办法由历下区人民政府负责解释。</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第二十二条</w:t>
      </w:r>
      <w:r>
        <w:rPr>
          <w:rFonts w:hint="eastAsia" w:ascii="仿宋_GB2312" w:hAnsi="仿宋_GB2312" w:eastAsia="仿宋_GB2312" w:cs="仿宋_GB2312"/>
          <w:sz w:val="32"/>
          <w:szCs w:val="32"/>
        </w:rPr>
        <w:t xml:space="preserve">  本实施办法自2024年1月22日起实施，有效期至2025年12月31日。</w:t>
      </w:r>
    </w:p>
    <w:p>
      <w:pPr>
        <w:spacing w:line="400" w:lineRule="exact"/>
        <w:ind w:firstLine="4960" w:firstLineChars="1550"/>
        <w:rPr>
          <w:rFonts w:ascii="仿宋_GB2312" w:hAnsi="仿宋" w:eastAsia="仿宋_GB2312"/>
          <w:sz w:val="32"/>
          <w:szCs w:val="32"/>
        </w:rPr>
      </w:pPr>
    </w:p>
    <w:p>
      <w:pPr>
        <w:spacing w:line="400" w:lineRule="exact"/>
        <w:ind w:firstLine="4960" w:firstLineChars="1550"/>
        <w:rPr>
          <w:rFonts w:ascii="仿宋_GB2312" w:hAnsi="仿宋" w:eastAsia="仿宋_GB2312"/>
          <w:sz w:val="32"/>
          <w:szCs w:val="32"/>
        </w:rPr>
      </w:pPr>
      <w:bookmarkStart w:id="0" w:name="_GoBack"/>
      <w:bookmarkEnd w:id="0"/>
    </w:p>
    <w:p>
      <w:pPr>
        <w:spacing w:line="400" w:lineRule="exact"/>
        <w:ind w:firstLine="4960" w:firstLineChars="1550"/>
        <w:rPr>
          <w:rFonts w:ascii="仿宋_GB2312" w:hAnsi="仿宋" w:eastAsia="仿宋_GB2312"/>
          <w:sz w:val="32"/>
          <w:szCs w:val="32"/>
        </w:rPr>
      </w:pPr>
    </w:p>
    <w:p>
      <w:pPr>
        <w:spacing w:line="400" w:lineRule="exact"/>
        <w:ind w:firstLine="4960" w:firstLineChars="1550"/>
        <w:rPr>
          <w:rFonts w:ascii="仿宋_GB2312" w:hAnsi="仿宋" w:eastAsia="仿宋_GB2312"/>
          <w:sz w:val="32"/>
          <w:szCs w:val="32"/>
        </w:rPr>
      </w:pPr>
    </w:p>
    <w:p>
      <w:pPr>
        <w:spacing w:line="400" w:lineRule="exact"/>
        <w:ind w:firstLine="4960" w:firstLineChars="1550"/>
        <w:rPr>
          <w:rFonts w:ascii="仿宋_GB2312" w:hAnsi="仿宋" w:eastAsia="仿宋_GB2312"/>
          <w:sz w:val="32"/>
          <w:szCs w:val="32"/>
        </w:rPr>
      </w:pPr>
    </w:p>
    <w:p>
      <w:pPr>
        <w:spacing w:line="400" w:lineRule="exact"/>
        <w:ind w:firstLine="4960" w:firstLineChars="1550"/>
        <w:rPr>
          <w:rFonts w:ascii="仿宋_GB2312" w:hAnsi="仿宋" w:eastAsia="仿宋_GB2312"/>
          <w:sz w:val="32"/>
          <w:szCs w:val="32"/>
        </w:rPr>
      </w:pPr>
    </w:p>
    <w:p>
      <w:pPr>
        <w:spacing w:line="400" w:lineRule="exact"/>
        <w:ind w:firstLine="4960" w:firstLineChars="1550"/>
        <w:rPr>
          <w:rFonts w:ascii="仿宋_GB2312" w:hAnsi="仿宋" w:eastAsia="仿宋_GB2312"/>
          <w:sz w:val="32"/>
          <w:szCs w:val="32"/>
        </w:rPr>
      </w:pPr>
    </w:p>
    <w:p>
      <w:pPr>
        <w:spacing w:line="400" w:lineRule="exact"/>
        <w:ind w:firstLine="4960" w:firstLineChars="1550"/>
        <w:rPr>
          <w:rFonts w:ascii="仿宋_GB2312" w:hAnsi="仿宋" w:eastAsia="仿宋_GB2312"/>
          <w:sz w:val="32"/>
          <w:szCs w:val="32"/>
        </w:rPr>
      </w:pPr>
    </w:p>
    <w:p>
      <w:pPr>
        <w:spacing w:line="400" w:lineRule="exact"/>
        <w:ind w:firstLine="4960" w:firstLineChars="1550"/>
        <w:rPr>
          <w:rFonts w:ascii="仿宋_GB2312" w:hAnsi="仿宋" w:eastAsia="仿宋_GB2312"/>
          <w:sz w:val="32"/>
          <w:szCs w:val="32"/>
        </w:rPr>
      </w:pPr>
    </w:p>
    <w:p>
      <w:pPr>
        <w:spacing w:line="400" w:lineRule="exact"/>
        <w:ind w:firstLine="4960" w:firstLineChars="1550"/>
        <w:rPr>
          <w:rFonts w:ascii="仿宋_GB2312" w:hAnsi="仿宋" w:eastAsia="仿宋_GB2312"/>
          <w:sz w:val="32"/>
          <w:szCs w:val="32"/>
        </w:rPr>
      </w:pPr>
    </w:p>
    <w:p>
      <w:pPr>
        <w:spacing w:line="400" w:lineRule="exact"/>
        <w:ind w:firstLine="4960" w:firstLineChars="1550"/>
        <w:rPr>
          <w:rFonts w:ascii="仿宋_GB2312" w:hAnsi="仿宋" w:eastAsia="仿宋_GB2312"/>
          <w:sz w:val="32"/>
          <w:szCs w:val="32"/>
        </w:rPr>
      </w:pPr>
    </w:p>
    <w:sectPr>
      <w:footerReference r:id="rId3" w:type="default"/>
      <w:pgSz w:w="11906" w:h="16838"/>
      <w:pgMar w:top="2098" w:right="1588" w:bottom="2098" w:left="158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7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5 -</w:t>
    </w:r>
    <w:r>
      <w:rPr>
        <w:rFonts w:asciiTheme="minorEastAsia" w:hAnsiTheme="minorEastAsia"/>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2C"/>
    <w:rsid w:val="00002658"/>
    <w:rsid w:val="00004735"/>
    <w:rsid w:val="00006B00"/>
    <w:rsid w:val="0001049D"/>
    <w:rsid w:val="00012932"/>
    <w:rsid w:val="0003341A"/>
    <w:rsid w:val="00035BE9"/>
    <w:rsid w:val="000538BA"/>
    <w:rsid w:val="00055C95"/>
    <w:rsid w:val="00062D1F"/>
    <w:rsid w:val="00075778"/>
    <w:rsid w:val="00080C22"/>
    <w:rsid w:val="00084B17"/>
    <w:rsid w:val="00087410"/>
    <w:rsid w:val="00091711"/>
    <w:rsid w:val="000A4466"/>
    <w:rsid w:val="000C2524"/>
    <w:rsid w:val="000C2F47"/>
    <w:rsid w:val="000C4098"/>
    <w:rsid w:val="000C4765"/>
    <w:rsid w:val="000E279E"/>
    <w:rsid w:val="000F1FCF"/>
    <w:rsid w:val="000F2231"/>
    <w:rsid w:val="000F3083"/>
    <w:rsid w:val="000F79CF"/>
    <w:rsid w:val="00115502"/>
    <w:rsid w:val="0012081F"/>
    <w:rsid w:val="001257DF"/>
    <w:rsid w:val="00127F4E"/>
    <w:rsid w:val="0013192C"/>
    <w:rsid w:val="001558EE"/>
    <w:rsid w:val="001667A0"/>
    <w:rsid w:val="00167037"/>
    <w:rsid w:val="00170512"/>
    <w:rsid w:val="00170566"/>
    <w:rsid w:val="001760EF"/>
    <w:rsid w:val="00197658"/>
    <w:rsid w:val="001A0BBD"/>
    <w:rsid w:val="001A32AE"/>
    <w:rsid w:val="001A5655"/>
    <w:rsid w:val="001A5658"/>
    <w:rsid w:val="001A59F2"/>
    <w:rsid w:val="001C250C"/>
    <w:rsid w:val="001C3F63"/>
    <w:rsid w:val="001C5BA7"/>
    <w:rsid w:val="001D1DD2"/>
    <w:rsid w:val="001D1F3A"/>
    <w:rsid w:val="001E11F6"/>
    <w:rsid w:val="001E1421"/>
    <w:rsid w:val="001E3A91"/>
    <w:rsid w:val="001E3F18"/>
    <w:rsid w:val="001F034F"/>
    <w:rsid w:val="001F0927"/>
    <w:rsid w:val="002015EA"/>
    <w:rsid w:val="0021323C"/>
    <w:rsid w:val="00213314"/>
    <w:rsid w:val="002175BA"/>
    <w:rsid w:val="00220D81"/>
    <w:rsid w:val="00220DAF"/>
    <w:rsid w:val="0022406E"/>
    <w:rsid w:val="0023312B"/>
    <w:rsid w:val="0024557C"/>
    <w:rsid w:val="002517A2"/>
    <w:rsid w:val="00252278"/>
    <w:rsid w:val="002531B0"/>
    <w:rsid w:val="00255D1C"/>
    <w:rsid w:val="002574AF"/>
    <w:rsid w:val="00257F01"/>
    <w:rsid w:val="00263829"/>
    <w:rsid w:val="00286E69"/>
    <w:rsid w:val="00295486"/>
    <w:rsid w:val="002A4FE5"/>
    <w:rsid w:val="002A64C0"/>
    <w:rsid w:val="002B7ACC"/>
    <w:rsid w:val="002C423F"/>
    <w:rsid w:val="002D0497"/>
    <w:rsid w:val="002E52E2"/>
    <w:rsid w:val="002F24C3"/>
    <w:rsid w:val="00300157"/>
    <w:rsid w:val="00303C06"/>
    <w:rsid w:val="00321C11"/>
    <w:rsid w:val="003318FD"/>
    <w:rsid w:val="00334D86"/>
    <w:rsid w:val="00340122"/>
    <w:rsid w:val="00344262"/>
    <w:rsid w:val="00354147"/>
    <w:rsid w:val="00357128"/>
    <w:rsid w:val="00357C7C"/>
    <w:rsid w:val="00360B99"/>
    <w:rsid w:val="00371DEE"/>
    <w:rsid w:val="00371E85"/>
    <w:rsid w:val="00374162"/>
    <w:rsid w:val="00376318"/>
    <w:rsid w:val="003815DB"/>
    <w:rsid w:val="00383C1B"/>
    <w:rsid w:val="00386048"/>
    <w:rsid w:val="00386BE5"/>
    <w:rsid w:val="003A5E9A"/>
    <w:rsid w:val="003C5995"/>
    <w:rsid w:val="003C7253"/>
    <w:rsid w:val="003D1A7C"/>
    <w:rsid w:val="004003B8"/>
    <w:rsid w:val="00400C2C"/>
    <w:rsid w:val="00403144"/>
    <w:rsid w:val="00404D0F"/>
    <w:rsid w:val="00407BC5"/>
    <w:rsid w:val="00414035"/>
    <w:rsid w:val="00415DC5"/>
    <w:rsid w:val="00416CA1"/>
    <w:rsid w:val="00424E92"/>
    <w:rsid w:val="0043127D"/>
    <w:rsid w:val="00433F55"/>
    <w:rsid w:val="0044074E"/>
    <w:rsid w:val="00441328"/>
    <w:rsid w:val="004420C7"/>
    <w:rsid w:val="004445AD"/>
    <w:rsid w:val="00444F2D"/>
    <w:rsid w:val="004474A3"/>
    <w:rsid w:val="004507E6"/>
    <w:rsid w:val="00451017"/>
    <w:rsid w:val="00465224"/>
    <w:rsid w:val="00467DB1"/>
    <w:rsid w:val="00471658"/>
    <w:rsid w:val="00473A4C"/>
    <w:rsid w:val="00482C2D"/>
    <w:rsid w:val="00483EBC"/>
    <w:rsid w:val="0049206A"/>
    <w:rsid w:val="0049653E"/>
    <w:rsid w:val="004A13D9"/>
    <w:rsid w:val="004B0006"/>
    <w:rsid w:val="004B1285"/>
    <w:rsid w:val="004C02D8"/>
    <w:rsid w:val="004C1736"/>
    <w:rsid w:val="004C1D3B"/>
    <w:rsid w:val="004C22C4"/>
    <w:rsid w:val="004C394A"/>
    <w:rsid w:val="004C40A6"/>
    <w:rsid w:val="004C6B69"/>
    <w:rsid w:val="004F5719"/>
    <w:rsid w:val="004F6043"/>
    <w:rsid w:val="005037B8"/>
    <w:rsid w:val="00506C7F"/>
    <w:rsid w:val="00513479"/>
    <w:rsid w:val="005140A6"/>
    <w:rsid w:val="005320F5"/>
    <w:rsid w:val="00535CDB"/>
    <w:rsid w:val="00536AC3"/>
    <w:rsid w:val="00542CC1"/>
    <w:rsid w:val="00554953"/>
    <w:rsid w:val="00566510"/>
    <w:rsid w:val="005839C8"/>
    <w:rsid w:val="005854B5"/>
    <w:rsid w:val="00593EEA"/>
    <w:rsid w:val="00593F71"/>
    <w:rsid w:val="005A7C28"/>
    <w:rsid w:val="005B2758"/>
    <w:rsid w:val="005B7061"/>
    <w:rsid w:val="005C061B"/>
    <w:rsid w:val="005C3C62"/>
    <w:rsid w:val="005C690A"/>
    <w:rsid w:val="005D0824"/>
    <w:rsid w:val="005D5AEF"/>
    <w:rsid w:val="005E753C"/>
    <w:rsid w:val="005F2175"/>
    <w:rsid w:val="00606843"/>
    <w:rsid w:val="006123A4"/>
    <w:rsid w:val="00616E6A"/>
    <w:rsid w:val="00621F39"/>
    <w:rsid w:val="006345DD"/>
    <w:rsid w:val="00635C97"/>
    <w:rsid w:val="00646894"/>
    <w:rsid w:val="00664304"/>
    <w:rsid w:val="006677CC"/>
    <w:rsid w:val="00670EFF"/>
    <w:rsid w:val="00682CF5"/>
    <w:rsid w:val="0069210A"/>
    <w:rsid w:val="00696E78"/>
    <w:rsid w:val="00696EA8"/>
    <w:rsid w:val="006A3DF2"/>
    <w:rsid w:val="006B36D1"/>
    <w:rsid w:val="006C008F"/>
    <w:rsid w:val="006C1163"/>
    <w:rsid w:val="006C402D"/>
    <w:rsid w:val="006D0D4F"/>
    <w:rsid w:val="006D48CD"/>
    <w:rsid w:val="006E791C"/>
    <w:rsid w:val="006F0312"/>
    <w:rsid w:val="006F0A96"/>
    <w:rsid w:val="006F42A1"/>
    <w:rsid w:val="0071008A"/>
    <w:rsid w:val="007125BD"/>
    <w:rsid w:val="00721534"/>
    <w:rsid w:val="00724121"/>
    <w:rsid w:val="00731189"/>
    <w:rsid w:val="00742243"/>
    <w:rsid w:val="00784A56"/>
    <w:rsid w:val="007855F5"/>
    <w:rsid w:val="00785817"/>
    <w:rsid w:val="00786870"/>
    <w:rsid w:val="007918C6"/>
    <w:rsid w:val="00792829"/>
    <w:rsid w:val="00796A3E"/>
    <w:rsid w:val="007A0339"/>
    <w:rsid w:val="007B2A3C"/>
    <w:rsid w:val="007C6ED1"/>
    <w:rsid w:val="007E38EE"/>
    <w:rsid w:val="007E72D7"/>
    <w:rsid w:val="007F0B43"/>
    <w:rsid w:val="007F1263"/>
    <w:rsid w:val="008035D3"/>
    <w:rsid w:val="00803C17"/>
    <w:rsid w:val="008110E0"/>
    <w:rsid w:val="00816F06"/>
    <w:rsid w:val="00825917"/>
    <w:rsid w:val="00826691"/>
    <w:rsid w:val="00827526"/>
    <w:rsid w:val="00841AA0"/>
    <w:rsid w:val="0084492B"/>
    <w:rsid w:val="008547A2"/>
    <w:rsid w:val="00856AE7"/>
    <w:rsid w:val="008836A4"/>
    <w:rsid w:val="00885047"/>
    <w:rsid w:val="0089538D"/>
    <w:rsid w:val="00897376"/>
    <w:rsid w:val="008A48C8"/>
    <w:rsid w:val="008A5131"/>
    <w:rsid w:val="008A6022"/>
    <w:rsid w:val="008B21F7"/>
    <w:rsid w:val="008B7962"/>
    <w:rsid w:val="008C5938"/>
    <w:rsid w:val="008D3413"/>
    <w:rsid w:val="008D4528"/>
    <w:rsid w:val="008F2196"/>
    <w:rsid w:val="008F6A19"/>
    <w:rsid w:val="008F7236"/>
    <w:rsid w:val="00906033"/>
    <w:rsid w:val="00914DAC"/>
    <w:rsid w:val="00920F87"/>
    <w:rsid w:val="00932170"/>
    <w:rsid w:val="00935467"/>
    <w:rsid w:val="00935ED4"/>
    <w:rsid w:val="00937F80"/>
    <w:rsid w:val="00940329"/>
    <w:rsid w:val="00941C86"/>
    <w:rsid w:val="00943B9F"/>
    <w:rsid w:val="009567FF"/>
    <w:rsid w:val="009600C4"/>
    <w:rsid w:val="00960ED5"/>
    <w:rsid w:val="00961D80"/>
    <w:rsid w:val="00963504"/>
    <w:rsid w:val="0096797C"/>
    <w:rsid w:val="00967D62"/>
    <w:rsid w:val="009704B8"/>
    <w:rsid w:val="009806E9"/>
    <w:rsid w:val="009854C8"/>
    <w:rsid w:val="00985832"/>
    <w:rsid w:val="009A1EC8"/>
    <w:rsid w:val="009A21E1"/>
    <w:rsid w:val="009A4CF9"/>
    <w:rsid w:val="009A60F0"/>
    <w:rsid w:val="009A62F5"/>
    <w:rsid w:val="009A64E2"/>
    <w:rsid w:val="009B1735"/>
    <w:rsid w:val="009B7B98"/>
    <w:rsid w:val="009C5966"/>
    <w:rsid w:val="009D5E48"/>
    <w:rsid w:val="009E1E8C"/>
    <w:rsid w:val="009E4B62"/>
    <w:rsid w:val="009F680A"/>
    <w:rsid w:val="00A02657"/>
    <w:rsid w:val="00A07B27"/>
    <w:rsid w:val="00A17624"/>
    <w:rsid w:val="00A21C77"/>
    <w:rsid w:val="00A24A5F"/>
    <w:rsid w:val="00A474A4"/>
    <w:rsid w:val="00A62208"/>
    <w:rsid w:val="00A65CC5"/>
    <w:rsid w:val="00A71BBF"/>
    <w:rsid w:val="00A769B3"/>
    <w:rsid w:val="00A919A0"/>
    <w:rsid w:val="00A92D44"/>
    <w:rsid w:val="00A933A9"/>
    <w:rsid w:val="00AA3663"/>
    <w:rsid w:val="00AB07D5"/>
    <w:rsid w:val="00AC1A41"/>
    <w:rsid w:val="00AD20EF"/>
    <w:rsid w:val="00AD346F"/>
    <w:rsid w:val="00AE5B94"/>
    <w:rsid w:val="00AE6799"/>
    <w:rsid w:val="00AF5CB1"/>
    <w:rsid w:val="00B1153C"/>
    <w:rsid w:val="00B16901"/>
    <w:rsid w:val="00B30A8B"/>
    <w:rsid w:val="00B401D3"/>
    <w:rsid w:val="00B43837"/>
    <w:rsid w:val="00B5380B"/>
    <w:rsid w:val="00B53DA0"/>
    <w:rsid w:val="00B72617"/>
    <w:rsid w:val="00B81558"/>
    <w:rsid w:val="00BA6D5F"/>
    <w:rsid w:val="00BB0C91"/>
    <w:rsid w:val="00BB2674"/>
    <w:rsid w:val="00BE03B1"/>
    <w:rsid w:val="00BF07D4"/>
    <w:rsid w:val="00C07D70"/>
    <w:rsid w:val="00C14B09"/>
    <w:rsid w:val="00C27B21"/>
    <w:rsid w:val="00C35C5B"/>
    <w:rsid w:val="00C469AD"/>
    <w:rsid w:val="00C57E23"/>
    <w:rsid w:val="00C63E11"/>
    <w:rsid w:val="00C6483A"/>
    <w:rsid w:val="00C65524"/>
    <w:rsid w:val="00C66265"/>
    <w:rsid w:val="00C730D0"/>
    <w:rsid w:val="00C74679"/>
    <w:rsid w:val="00C76581"/>
    <w:rsid w:val="00C87181"/>
    <w:rsid w:val="00CC214B"/>
    <w:rsid w:val="00CC2408"/>
    <w:rsid w:val="00CC4B6C"/>
    <w:rsid w:val="00CE7DAE"/>
    <w:rsid w:val="00CF16F7"/>
    <w:rsid w:val="00CF281D"/>
    <w:rsid w:val="00CF37AF"/>
    <w:rsid w:val="00CF5C01"/>
    <w:rsid w:val="00CF7556"/>
    <w:rsid w:val="00D000A7"/>
    <w:rsid w:val="00D023A0"/>
    <w:rsid w:val="00D05BC6"/>
    <w:rsid w:val="00D16D89"/>
    <w:rsid w:val="00D26A43"/>
    <w:rsid w:val="00D3741E"/>
    <w:rsid w:val="00D4051A"/>
    <w:rsid w:val="00D43F0C"/>
    <w:rsid w:val="00D5105F"/>
    <w:rsid w:val="00D5404E"/>
    <w:rsid w:val="00D55363"/>
    <w:rsid w:val="00D57B7F"/>
    <w:rsid w:val="00D60B44"/>
    <w:rsid w:val="00D60DE9"/>
    <w:rsid w:val="00D7028F"/>
    <w:rsid w:val="00D708A6"/>
    <w:rsid w:val="00D72845"/>
    <w:rsid w:val="00D80FB9"/>
    <w:rsid w:val="00D81C4F"/>
    <w:rsid w:val="00D83F89"/>
    <w:rsid w:val="00D84407"/>
    <w:rsid w:val="00D911CD"/>
    <w:rsid w:val="00D93FE9"/>
    <w:rsid w:val="00D97FA7"/>
    <w:rsid w:val="00DA4F2C"/>
    <w:rsid w:val="00DA5BB9"/>
    <w:rsid w:val="00DC53CE"/>
    <w:rsid w:val="00DD0B59"/>
    <w:rsid w:val="00DD6A06"/>
    <w:rsid w:val="00DE3718"/>
    <w:rsid w:val="00DF3F8D"/>
    <w:rsid w:val="00DF477B"/>
    <w:rsid w:val="00E22DCB"/>
    <w:rsid w:val="00E3298E"/>
    <w:rsid w:val="00E343A5"/>
    <w:rsid w:val="00E42A44"/>
    <w:rsid w:val="00E45926"/>
    <w:rsid w:val="00E566DC"/>
    <w:rsid w:val="00E575C6"/>
    <w:rsid w:val="00E62174"/>
    <w:rsid w:val="00E63A43"/>
    <w:rsid w:val="00E644BB"/>
    <w:rsid w:val="00E72244"/>
    <w:rsid w:val="00E864E1"/>
    <w:rsid w:val="00E8714A"/>
    <w:rsid w:val="00E90428"/>
    <w:rsid w:val="00E90F66"/>
    <w:rsid w:val="00EA4517"/>
    <w:rsid w:val="00EA4C1D"/>
    <w:rsid w:val="00EC05DC"/>
    <w:rsid w:val="00EC13D3"/>
    <w:rsid w:val="00EC658F"/>
    <w:rsid w:val="00ED4D49"/>
    <w:rsid w:val="00EE2D02"/>
    <w:rsid w:val="00EE4C0F"/>
    <w:rsid w:val="00F04611"/>
    <w:rsid w:val="00F170B1"/>
    <w:rsid w:val="00F17A38"/>
    <w:rsid w:val="00F20D23"/>
    <w:rsid w:val="00F228B6"/>
    <w:rsid w:val="00F22F74"/>
    <w:rsid w:val="00F44225"/>
    <w:rsid w:val="00F47FD9"/>
    <w:rsid w:val="00F54BF0"/>
    <w:rsid w:val="00F5712D"/>
    <w:rsid w:val="00F664D4"/>
    <w:rsid w:val="00F67E64"/>
    <w:rsid w:val="00F722B4"/>
    <w:rsid w:val="00FA38A9"/>
    <w:rsid w:val="00FB42BC"/>
    <w:rsid w:val="00FB47FC"/>
    <w:rsid w:val="00FB5139"/>
    <w:rsid w:val="00FB63ED"/>
    <w:rsid w:val="00FC47B7"/>
    <w:rsid w:val="00FC52C0"/>
    <w:rsid w:val="00FC71BC"/>
    <w:rsid w:val="00FD5398"/>
    <w:rsid w:val="00FD5BA4"/>
    <w:rsid w:val="00FE2247"/>
    <w:rsid w:val="00FE3D59"/>
    <w:rsid w:val="00FE433B"/>
    <w:rsid w:val="30D46E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rPr>
      <w:rFonts w:ascii="Times New Roman" w:hAnsi="Times New Roman" w:eastAsia="宋体" w:cs="Times New Roman"/>
      <w:kern w:val="0"/>
      <w:sz w:val="24"/>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日期 Char"/>
    <w:basedOn w:val="8"/>
    <w:link w:val="2"/>
    <w:semiHidden/>
    <w:qFormat/>
    <w:uiPriority w:val="99"/>
  </w:style>
  <w:style w:type="character" w:customStyle="1" w:styleId="12">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8F6F6F-1DE7-45A5-A921-A58B90C1010E}">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5</Pages>
  <Words>289</Words>
  <Characters>1651</Characters>
  <Lines>13</Lines>
  <Paragraphs>3</Paragraphs>
  <TotalTime>99</TotalTime>
  <ScaleCrop>false</ScaleCrop>
  <LinksUpToDate>false</LinksUpToDate>
  <CharactersWithSpaces>1937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2022-01-26T02:44:00Z</dcterms:created>
  <dc:creator>ume</dc:creator>
  <cp:lastModifiedBy>WPS_1604918664</cp:lastModifiedBy>
  <cp:lastPrinted>2023-12-22T07:00:00Z</cp:lastPrinted>
  <dcterms:modified xsi:type="dcterms:W3CDTF">2023-12-29T04:30:51Z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E1727E1252C54886978E0A35A8BCC543_13</vt:lpwstr>
  </property>
</Properties>
</file>