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56" w:beforeLines="50" w:line="560" w:lineRule="exact"/>
        <w:jc w:val="center"/>
        <w:rPr>
          <w:rFonts w:ascii="仿宋_GB2312" w:eastAsia="仿宋_GB2312"/>
          <w:sz w:val="32"/>
          <w:szCs w:val="32"/>
        </w:rPr>
      </w:pPr>
      <w:r>
        <w:rPr>
          <w:rFonts w:hint="eastAsia" w:ascii="仿宋_GB2312" w:eastAsia="仿宋_GB2312" w:cs="仿宋_GB2312"/>
          <w:sz w:val="32"/>
          <w:szCs w:val="32"/>
        </w:rPr>
        <w:t>历下政办字〔</w:t>
      </w:r>
      <w:r>
        <w:rPr>
          <w:rFonts w:ascii="仿宋_GB2312" w:eastAsia="仿宋_GB2312" w:cs="仿宋_GB2312"/>
          <w:sz w:val="32"/>
          <w:szCs w:val="32"/>
        </w:rPr>
        <w:t>20</w:t>
      </w:r>
      <w:r>
        <w:rPr>
          <w:rFonts w:hint="eastAsia" w:ascii="仿宋_GB2312" w:eastAsia="仿宋_GB2312" w:cs="仿宋_GB2312"/>
          <w:sz w:val="32"/>
          <w:szCs w:val="32"/>
        </w:rPr>
        <w:t>23〕10号</w:t>
      </w:r>
    </w:p>
    <w:p>
      <w:pPr>
        <w:spacing w:after="156" w:afterLines="50" w:line="560" w:lineRule="exact"/>
        <w:ind w:firstLine="420" w:firstLineChars="200"/>
        <w:rPr>
          <w:rFonts w:ascii="仿宋_GB2312" w:eastAsia="仿宋_GB2312"/>
        </w:rPr>
      </w:pPr>
    </w:p>
    <w:p>
      <w:pPr>
        <w:spacing w:line="560" w:lineRule="exact"/>
        <w:jc w:val="center"/>
        <w:rPr>
          <w:rFonts w:ascii="方正小标宋简体" w:eastAsia="方正小标宋简体"/>
          <w:sz w:val="44"/>
          <w:szCs w:val="44"/>
        </w:rPr>
      </w:pPr>
      <w:bookmarkStart w:id="0" w:name="_GoBack"/>
      <w:r>
        <w:rPr>
          <w:rFonts w:hint="eastAsia" w:ascii="方正小标宋简体" w:eastAsia="方正小标宋简体"/>
          <w:sz w:val="44"/>
          <w:szCs w:val="44"/>
        </w:rPr>
        <w:t>济南市历下区人民政府办公室</w:t>
      </w:r>
    </w:p>
    <w:p>
      <w:pPr>
        <w:spacing w:line="560" w:lineRule="exact"/>
        <w:jc w:val="center"/>
        <w:rPr>
          <w:rFonts w:ascii="方正小标宋简体" w:eastAsia="方正小标宋简体"/>
          <w:sz w:val="44"/>
          <w:szCs w:val="44"/>
        </w:rPr>
      </w:pPr>
      <w:r>
        <w:rPr>
          <w:rFonts w:hint="eastAsia" w:ascii="方正小标宋简体" w:hAnsi="方正小标宋简体" w:eastAsia="方正小标宋简体" w:cs="方正小标宋简体"/>
          <w:sz w:val="44"/>
          <w:szCs w:val="44"/>
        </w:rPr>
        <w:t>关于印发济南市历下区</w:t>
      </w:r>
      <w:r>
        <w:rPr>
          <w:rFonts w:hint="eastAsia" w:ascii="方正小标宋简体" w:eastAsia="方正小标宋简体"/>
          <w:sz w:val="44"/>
          <w:szCs w:val="44"/>
        </w:rPr>
        <w:t>森林火灾</w:t>
      </w:r>
    </w:p>
    <w:p>
      <w:pPr>
        <w:spacing w:line="56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应急预案的通知</w:t>
      </w:r>
    </w:p>
    <w:bookmarkEnd w:id="0"/>
    <w:p>
      <w:pPr>
        <w:spacing w:line="560" w:lineRule="exact"/>
        <w:ind w:firstLine="640" w:firstLineChars="200"/>
        <w:rPr>
          <w:color w:val="FF0000"/>
          <w:sz w:val="32"/>
          <w:szCs w:val="36"/>
        </w:rPr>
      </w:pPr>
    </w:p>
    <w:p>
      <w:pPr>
        <w:widowControl/>
        <w:shd w:val="clear" w:color="auto" w:fill="FFFFFF"/>
        <w:spacing w:line="56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相关街道办事处，区政府各部门（单位）：</w:t>
      </w:r>
    </w:p>
    <w:p>
      <w:pPr>
        <w:widowControl/>
        <w:shd w:val="clear" w:color="auto" w:fill="FFFFFF"/>
        <w:spacing w:line="560" w:lineRule="exact"/>
        <w:ind w:firstLine="620" w:firstLineChars="200"/>
        <w:rPr>
          <w:rFonts w:ascii="仿宋_GB2312" w:hAnsi="微软雅黑" w:eastAsia="仿宋_GB2312" w:cs="宋体"/>
          <w:kern w:val="0"/>
          <w:sz w:val="32"/>
          <w:szCs w:val="32"/>
        </w:rPr>
      </w:pPr>
      <w:r>
        <w:rPr>
          <w:rFonts w:hint="eastAsia" w:ascii="仿宋_GB2312" w:hAnsi="宋体" w:eastAsia="仿宋_GB2312" w:cs="仿宋_GB2312"/>
          <w:color w:val="000000"/>
          <w:kern w:val="0"/>
          <w:sz w:val="31"/>
          <w:szCs w:val="31"/>
          <w:lang w:bidi="ar"/>
        </w:rPr>
        <w:t>《济南市历下区森林火灾应急预案》已经区政府同意，现印发给你们，请认真遵照执行。</w:t>
      </w:r>
    </w:p>
    <w:p>
      <w:pPr>
        <w:widowControl/>
        <w:shd w:val="clear" w:color="auto" w:fill="FFFFFF"/>
        <w:spacing w:line="560" w:lineRule="exact"/>
        <w:rPr>
          <w:rFonts w:ascii="仿宋_GB2312" w:hAnsi="微软雅黑" w:eastAsia="仿宋_GB2312" w:cs="宋体"/>
          <w:kern w:val="0"/>
          <w:sz w:val="32"/>
          <w:szCs w:val="32"/>
        </w:rPr>
      </w:pPr>
    </w:p>
    <w:p>
      <w:pPr>
        <w:widowControl/>
        <w:shd w:val="clear" w:color="auto" w:fill="FFFFFF"/>
        <w:spacing w:line="560" w:lineRule="exact"/>
        <w:rPr>
          <w:rFonts w:ascii="仿宋_GB2312" w:hAnsi="微软雅黑" w:eastAsia="仿宋_GB2312" w:cs="宋体"/>
          <w:kern w:val="0"/>
          <w:sz w:val="32"/>
          <w:szCs w:val="32"/>
        </w:rPr>
      </w:pPr>
    </w:p>
    <w:p>
      <w:pPr>
        <w:widowControl/>
        <w:shd w:val="clear" w:color="auto" w:fill="FFFFFF"/>
        <w:spacing w:line="560" w:lineRule="exact"/>
        <w:ind w:firstLine="3840" w:firstLineChars="1200"/>
        <w:rPr>
          <w:rFonts w:ascii="仿宋_GB2312" w:hAnsi="微软雅黑" w:eastAsia="仿宋_GB2312" w:cs="宋体"/>
          <w:kern w:val="0"/>
          <w:sz w:val="32"/>
          <w:szCs w:val="32"/>
        </w:rPr>
      </w:pPr>
      <w:r>
        <w:rPr>
          <w:rFonts w:hint="eastAsia" w:ascii="仿宋_GB2312" w:hAnsi="微软雅黑" w:eastAsia="仿宋_GB2312" w:cs="宋体"/>
          <w:kern w:val="0"/>
          <w:sz w:val="32"/>
          <w:szCs w:val="32"/>
        </w:rPr>
        <w:t>济南市历下区人民政府办公室</w:t>
      </w:r>
    </w:p>
    <w:p>
      <w:pPr>
        <w:widowControl/>
        <w:shd w:val="clear" w:color="auto" w:fill="FFFFFF"/>
        <w:spacing w:line="560" w:lineRule="exact"/>
        <w:ind w:firstLine="4640" w:firstLineChars="1450"/>
        <w:rPr>
          <w:rFonts w:ascii="仿宋_GB2312" w:hAnsi="微软雅黑" w:eastAsia="仿宋_GB2312" w:cs="宋体"/>
          <w:kern w:val="0"/>
          <w:sz w:val="32"/>
          <w:szCs w:val="32"/>
        </w:rPr>
      </w:pPr>
      <w:r>
        <w:rPr>
          <w:rFonts w:hint="eastAsia" w:ascii="仿宋_GB2312" w:hAnsi="微软雅黑" w:eastAsia="仿宋_GB2312" w:cs="宋体"/>
          <w:kern w:val="0"/>
          <w:sz w:val="32"/>
          <w:szCs w:val="32"/>
        </w:rPr>
        <w:t>2023年8月11日</w:t>
      </w:r>
    </w:p>
    <w:p>
      <w:pPr>
        <w:widowControl/>
        <w:spacing w:line="560" w:lineRule="exact"/>
        <w:ind w:firstLine="640" w:firstLineChars="200"/>
        <w:jc w:val="left"/>
        <w:rPr>
          <w:rFonts w:ascii="仿宋_GB2312" w:hAnsi="微软雅黑" w:eastAsia="仿宋_GB2312" w:cs="宋体"/>
          <w:kern w:val="0"/>
          <w:sz w:val="32"/>
          <w:szCs w:val="32"/>
        </w:rPr>
      </w:pPr>
      <w:r>
        <w:rPr>
          <w:rFonts w:hint="eastAsia" w:ascii="仿宋_GB2312" w:hAnsi="微软雅黑" w:eastAsia="仿宋_GB2312" w:cs="宋体"/>
          <w:kern w:val="0"/>
          <w:sz w:val="32"/>
          <w:szCs w:val="32"/>
        </w:rPr>
        <w:t>（此件公开发布）</w:t>
      </w:r>
    </w:p>
    <w:p>
      <w:pPr>
        <w:spacing w:line="560" w:lineRule="exact"/>
        <w:ind w:firstLine="640" w:firstLineChars="200"/>
        <w:rPr>
          <w:rFonts w:ascii="仿宋_GB2312" w:hAnsi="仿宋_GB2312" w:eastAsia="仿宋_GB2312" w:cs="仿宋_GB2312"/>
          <w:sz w:val="32"/>
          <w:szCs w:val="32"/>
        </w:rPr>
      </w:pPr>
    </w:p>
    <w:p>
      <w:pPr>
        <w:pStyle w:val="13"/>
        <w:shd w:val="clear" w:color="auto" w:fill="FFFFFF"/>
        <w:adjustRightInd w:val="0"/>
        <w:snapToGrid w:val="0"/>
        <w:spacing w:before="0" w:beforeAutospacing="0" w:after="0" w:afterAutospacing="0" w:line="560" w:lineRule="exact"/>
        <w:ind w:firstLine="640" w:firstLineChars="200"/>
        <w:jc w:val="both"/>
        <w:rPr>
          <w:rStyle w:val="19"/>
          <w:rFonts w:ascii="仿宋_GB2312" w:hAnsi="仿宋" w:eastAsia="仿宋_GB2312"/>
          <w:b w:val="0"/>
          <w:sz w:val="32"/>
          <w:szCs w:val="32"/>
        </w:rPr>
      </w:pPr>
    </w:p>
    <w:p>
      <w:pPr>
        <w:pStyle w:val="13"/>
        <w:shd w:val="clear" w:color="auto" w:fill="FFFFFF"/>
        <w:adjustRightInd w:val="0"/>
        <w:snapToGrid w:val="0"/>
        <w:spacing w:before="0" w:beforeAutospacing="0" w:after="0" w:afterAutospacing="0" w:line="560" w:lineRule="exact"/>
        <w:ind w:firstLine="640" w:firstLineChars="200"/>
        <w:jc w:val="both"/>
        <w:rPr>
          <w:rStyle w:val="19"/>
          <w:rFonts w:ascii="仿宋_GB2312" w:hAnsi="仿宋" w:eastAsia="仿宋_GB2312"/>
          <w:b w:val="0"/>
          <w:sz w:val="32"/>
          <w:szCs w:val="32"/>
        </w:rPr>
      </w:pPr>
    </w:p>
    <w:p>
      <w:pPr>
        <w:spacing w:line="560" w:lineRule="exact"/>
        <w:jc w:val="center"/>
        <w:rPr>
          <w:rFonts w:hint="eastAsia" w:ascii="方正小标宋简体" w:eastAsia="方正小标宋简体"/>
          <w:sz w:val="44"/>
          <w:szCs w:val="44"/>
        </w:rPr>
      </w:pPr>
    </w:p>
    <w:p>
      <w:pPr>
        <w:spacing w:line="560" w:lineRule="exact"/>
        <w:jc w:val="center"/>
        <w:rPr>
          <w:rFonts w:hint="eastAsia" w:ascii="方正小标宋简体" w:eastAsia="方正小标宋简体"/>
          <w:sz w:val="44"/>
          <w:szCs w:val="44"/>
        </w:rPr>
      </w:pPr>
    </w:p>
    <w:p>
      <w:pPr>
        <w:spacing w:line="560" w:lineRule="exact"/>
        <w:jc w:val="center"/>
        <w:rPr>
          <w:rFonts w:hint="eastAsia" w:ascii="方正小标宋简体" w:eastAsia="方正小标宋简体"/>
          <w:sz w:val="44"/>
          <w:szCs w:val="44"/>
        </w:rPr>
      </w:pPr>
    </w:p>
    <w:p>
      <w:pPr>
        <w:spacing w:line="560" w:lineRule="exact"/>
        <w:jc w:val="center"/>
        <w:rPr>
          <w:rFonts w:hint="eastAsia" w:ascii="方正小标宋简体" w:eastAsia="方正小标宋简体"/>
          <w:sz w:val="44"/>
          <w:szCs w:val="44"/>
        </w:rPr>
      </w:pPr>
    </w:p>
    <w:p>
      <w:pPr>
        <w:spacing w:line="560" w:lineRule="exact"/>
        <w:jc w:val="center"/>
        <w:rPr>
          <w:rFonts w:hint="eastAsia" w:ascii="方正小标宋简体" w:eastAsia="方正小标宋简体"/>
          <w:sz w:val="44"/>
          <w:szCs w:val="44"/>
        </w:rPr>
      </w:pPr>
    </w:p>
    <w:p>
      <w:pPr>
        <w:spacing w:line="560" w:lineRule="exact"/>
        <w:jc w:val="center"/>
        <w:rPr>
          <w:rFonts w:ascii="方正小标宋简体" w:hAnsi="Times New Roman" w:eastAsia="方正小标宋简体" w:cs="Times New Roman"/>
          <w:sz w:val="44"/>
          <w:szCs w:val="44"/>
        </w:rPr>
      </w:pPr>
      <w:r>
        <w:rPr>
          <w:rFonts w:hint="eastAsia" w:ascii="方正小标宋简体" w:eastAsia="方正小标宋简体"/>
          <w:sz w:val="44"/>
          <w:szCs w:val="44"/>
        </w:rPr>
        <w:t>济南市历下区森林火灾应急预案</w:t>
      </w:r>
    </w:p>
    <w:p>
      <w:pPr>
        <w:spacing w:line="560" w:lineRule="exact"/>
        <w:rPr>
          <w:rFonts w:ascii="Times New Roman" w:hAnsi="Times New Roman" w:eastAsia="黑体" w:cs="Times New Roman"/>
          <w:sz w:val="32"/>
          <w:szCs w:val="32"/>
        </w:rPr>
      </w:pPr>
    </w:p>
    <w:p>
      <w:pPr>
        <w:spacing w:line="560" w:lineRule="exact"/>
        <w:ind w:firstLine="640" w:firstLineChars="200"/>
        <w:rPr>
          <w:rFonts w:ascii="黑体" w:eastAsia="黑体"/>
          <w:sz w:val="32"/>
          <w:szCs w:val="32"/>
        </w:rPr>
      </w:pPr>
      <w:r>
        <w:rPr>
          <w:rFonts w:hint="eastAsia" w:ascii="黑体" w:eastAsia="黑体"/>
          <w:sz w:val="32"/>
          <w:szCs w:val="32"/>
        </w:rPr>
        <w:t>1　总则</w:t>
      </w:r>
    </w:p>
    <w:p>
      <w:pPr>
        <w:spacing w:line="560" w:lineRule="exact"/>
        <w:ind w:firstLine="640" w:firstLineChars="200"/>
        <w:rPr>
          <w:rFonts w:ascii="仿宋_GB2312" w:eastAsia="仿宋_GB2312"/>
          <w:sz w:val="32"/>
          <w:szCs w:val="32"/>
        </w:rPr>
      </w:pPr>
      <w:r>
        <w:rPr>
          <w:rFonts w:hint="eastAsia" w:ascii="楷体_GB2312" w:eastAsia="楷体_GB2312"/>
          <w:sz w:val="32"/>
          <w:szCs w:val="32"/>
        </w:rPr>
        <w:t>1.1  指导思想。</w:t>
      </w:r>
      <w:r>
        <w:rPr>
          <w:rFonts w:hint="eastAsia" w:ascii="仿宋_GB2312" w:eastAsia="仿宋_GB2312"/>
          <w:sz w:val="32"/>
          <w:szCs w:val="32"/>
        </w:rPr>
        <w:t>以习近平新时代中国特色社会主义思想为指导，深入贯彻落实习近平总书记关于防灾减灾救灾的重要论述和关于全面做好森林防灭火工作的重要指示精神，按照党中央、国务院决策部署和省、市、区工作要求，坚持人民至上、生命至上，进一步完善体制机制，依法有力有序有效处置森林火灾，最大程度减少人员伤亡和财产损失，保护森林资源，维护生态安全。</w:t>
      </w:r>
    </w:p>
    <w:p>
      <w:pPr>
        <w:spacing w:line="560" w:lineRule="exact"/>
        <w:ind w:firstLine="640" w:firstLineChars="200"/>
        <w:rPr>
          <w:rFonts w:ascii="仿宋_GB2312" w:eastAsia="仿宋_GB2312"/>
          <w:sz w:val="32"/>
          <w:szCs w:val="32"/>
        </w:rPr>
      </w:pPr>
      <w:r>
        <w:rPr>
          <w:rFonts w:hint="eastAsia" w:ascii="楷体_GB2312" w:eastAsia="楷体_GB2312"/>
          <w:sz w:val="32"/>
          <w:szCs w:val="32"/>
        </w:rPr>
        <w:t>1.2  编制依据。</w:t>
      </w:r>
      <w:r>
        <w:rPr>
          <w:rFonts w:hint="eastAsia" w:ascii="仿宋_GB2312" w:eastAsia="仿宋_GB2312"/>
          <w:sz w:val="32"/>
          <w:szCs w:val="32"/>
        </w:rPr>
        <w:t>《中华人民共和国森林法》《中华人民共和国突发事件应对法》《森林防火条例》《国家森林火灾应急预案》《山东省实施〈森林防火条例〉办法》《山东省森林火灾应急预案》《济南市森林火灾应急预案》《济南市历下区突发公共事件总体应急预案》等法律法规和有关规定。</w:t>
      </w:r>
    </w:p>
    <w:p>
      <w:pPr>
        <w:spacing w:line="560" w:lineRule="exact"/>
        <w:ind w:firstLine="640" w:firstLineChars="200"/>
        <w:rPr>
          <w:sz w:val="32"/>
          <w:szCs w:val="32"/>
        </w:rPr>
      </w:pPr>
      <w:r>
        <w:rPr>
          <w:rFonts w:hint="eastAsia" w:ascii="楷体_GB2312" w:eastAsia="楷体_GB2312"/>
          <w:sz w:val="32"/>
          <w:szCs w:val="32"/>
        </w:rPr>
        <w:t>1.3  适用范围。</w:t>
      </w:r>
      <w:r>
        <w:rPr>
          <w:rFonts w:hint="eastAsia" w:ascii="仿宋_GB2312" w:eastAsia="仿宋_GB2312"/>
          <w:sz w:val="32"/>
          <w:szCs w:val="32"/>
        </w:rPr>
        <w:t>本预案适用于发生在济南市历下区行政区域内森林火灾的应急扑救工作。</w:t>
      </w:r>
    </w:p>
    <w:p>
      <w:pPr>
        <w:spacing w:line="560" w:lineRule="exact"/>
        <w:ind w:firstLine="640" w:firstLineChars="200"/>
        <w:rPr>
          <w:rFonts w:ascii="仿宋_GB2312" w:eastAsia="仿宋_GB2312"/>
          <w:sz w:val="32"/>
          <w:szCs w:val="32"/>
        </w:rPr>
      </w:pPr>
      <w:r>
        <w:rPr>
          <w:rFonts w:hint="eastAsia" w:ascii="楷体_GB2312" w:eastAsia="楷体_GB2312"/>
          <w:sz w:val="32"/>
          <w:szCs w:val="32"/>
        </w:rPr>
        <w:t>1.4  基本原则。</w:t>
      </w:r>
      <w:r>
        <w:rPr>
          <w:rFonts w:hint="eastAsia" w:ascii="仿宋_GB2312" w:eastAsia="仿宋_GB2312"/>
          <w:sz w:val="32"/>
          <w:szCs w:val="32"/>
        </w:rPr>
        <w:t>坚持统一领导、协调联动，分级负责、属地为主，以人为本、科学扑救，快速反应、安全高效的原则。实行行政首长负责制，森林火灾发生后，受灾街道办事处及区有关部门立即按照任务分工和相关预案开展处置工作。区政府是应对本区域一般森林火灾的主体，市政府是应对我市较大以上森林火灾的主体，区森林防灭火指挥部根据森林火灾应对工作需要，及时启动应急响应、组织应急救援。</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发生森林火灾后，首先转移受威胁人员，确保人民群众生命安全。在火灾处置中始终将扑火人员和人民群众生命安全放在首位，严格落实“火情不明先侦察、气象不利先等待、地形不利先规避，未经训练的非专业人员不打火，高温大风等不利气象条件不打火，可视度差的夜间等不利时段不打火，悬崖陡坡、深沟窄谷等不利地形不打火”的要求，坚决禁止多头指挥、盲目蛮干，避免造成扑火人员伤亡。当现场扑火人员生命安全受到或可能受到严重威胁时，必须实行安全熔断机制，各扑火队伍指挥员应坚决果断停止行动，采取紧急避险措施，防止造成人员伤亡。</w:t>
      </w:r>
    </w:p>
    <w:p>
      <w:pPr>
        <w:spacing w:line="560" w:lineRule="exact"/>
        <w:ind w:firstLine="640" w:firstLineChars="200"/>
        <w:rPr>
          <w:rFonts w:ascii="仿宋_GB2312" w:hAnsi="Times New Roman" w:eastAsia="仿宋_GB2312" w:cs="Times New Roman"/>
          <w:sz w:val="32"/>
          <w:szCs w:val="32"/>
        </w:rPr>
      </w:pPr>
      <w:r>
        <w:rPr>
          <w:rFonts w:hint="eastAsia" w:ascii="楷体_GB2312" w:hAnsi="Times New Roman" w:eastAsia="楷体_GB2312" w:cs="Times New Roman"/>
          <w:sz w:val="32"/>
          <w:szCs w:val="32"/>
        </w:rPr>
        <w:t>1.5  灾害分级</w:t>
      </w:r>
      <w:r>
        <w:rPr>
          <w:rFonts w:hint="eastAsia" w:ascii="楷体_GB2312" w:eastAsia="楷体_GB2312"/>
          <w:sz w:val="32"/>
          <w:szCs w:val="32"/>
        </w:rPr>
        <w:t>。</w:t>
      </w:r>
      <w:r>
        <w:rPr>
          <w:rFonts w:hint="eastAsia" w:ascii="仿宋_GB2312" w:hAnsi="Times New Roman" w:eastAsia="仿宋_GB2312" w:cs="Times New Roman"/>
          <w:sz w:val="32"/>
          <w:szCs w:val="32"/>
        </w:rPr>
        <w:t>根据受害森林面积、伤亡人数和直接经济损失，森林火灾分为一般森林火灾、较大森林火灾、重大森林火灾和特别重大森林火灾四个等级，具体分级标准按照有关法律法规规定执行。</w:t>
      </w:r>
    </w:p>
    <w:p>
      <w:pPr>
        <w:spacing w:line="560" w:lineRule="exact"/>
        <w:ind w:firstLine="640" w:firstLineChars="200"/>
        <w:rPr>
          <w:rFonts w:ascii="黑体" w:eastAsia="黑体"/>
          <w:sz w:val="32"/>
          <w:szCs w:val="32"/>
        </w:rPr>
      </w:pPr>
      <w:r>
        <w:rPr>
          <w:rFonts w:hint="eastAsia" w:ascii="黑体" w:eastAsia="黑体"/>
          <w:sz w:val="32"/>
          <w:szCs w:val="32"/>
        </w:rPr>
        <w:t>2  主要任务</w:t>
      </w:r>
    </w:p>
    <w:p>
      <w:pPr>
        <w:spacing w:line="560" w:lineRule="exact"/>
        <w:ind w:firstLine="640"/>
        <w:rPr>
          <w:rFonts w:ascii="仿宋_GB2312" w:hAnsi="Times New Roman" w:eastAsia="仿宋_GB2312" w:cs="Times New Roman"/>
          <w:sz w:val="32"/>
          <w:szCs w:val="32"/>
        </w:rPr>
      </w:pPr>
      <w:r>
        <w:rPr>
          <w:rFonts w:hint="eastAsia" w:ascii="楷体_GB2312" w:hAnsi="Times New Roman" w:eastAsia="楷体_GB2312" w:cs="Times New Roman"/>
          <w:sz w:val="32"/>
          <w:szCs w:val="32"/>
        </w:rPr>
        <w:t>2.1  解救疏散人员。</w:t>
      </w:r>
      <w:r>
        <w:rPr>
          <w:rFonts w:hint="eastAsia" w:ascii="仿宋_GB2312" w:hAnsi="Times New Roman" w:eastAsia="仿宋_GB2312" w:cs="Times New Roman"/>
          <w:sz w:val="32"/>
          <w:szCs w:val="32"/>
        </w:rPr>
        <w:t>组织解救、转移、疏散受威胁群众并及时妥善安置和开展必要的医疗救治。</w:t>
      </w:r>
    </w:p>
    <w:p>
      <w:pPr>
        <w:spacing w:line="560" w:lineRule="exact"/>
        <w:ind w:firstLine="640"/>
        <w:rPr>
          <w:rFonts w:ascii="仿宋_GB2312" w:hAnsi="Times New Roman" w:eastAsia="仿宋_GB2312" w:cs="Times New Roman"/>
          <w:sz w:val="32"/>
          <w:szCs w:val="32"/>
        </w:rPr>
      </w:pPr>
      <w:r>
        <w:rPr>
          <w:rFonts w:hint="eastAsia" w:ascii="楷体_GB2312" w:hAnsi="Times New Roman" w:eastAsia="楷体_GB2312" w:cs="Times New Roman"/>
          <w:sz w:val="32"/>
          <w:szCs w:val="32"/>
        </w:rPr>
        <w:t>2.2  组织灭火行动</w:t>
      </w:r>
      <w:r>
        <w:rPr>
          <w:rFonts w:hint="eastAsia" w:ascii="仿宋_GB2312" w:hAnsi="Times New Roman" w:eastAsia="仿宋_GB2312" w:cs="Times New Roman"/>
          <w:sz w:val="32"/>
          <w:szCs w:val="32"/>
        </w:rPr>
        <w:t>。在确保人员安全的前提下，科学运用各种手段扑打明火、开设防火隔离带、清理火线、看守火场，严防次生灾害发生，降低因灾损失。</w:t>
      </w:r>
    </w:p>
    <w:p>
      <w:pPr>
        <w:spacing w:line="560" w:lineRule="exact"/>
        <w:ind w:firstLine="640"/>
        <w:rPr>
          <w:rFonts w:ascii="仿宋_GB2312" w:hAnsi="Times New Roman" w:eastAsia="仿宋_GB2312" w:cs="Times New Roman"/>
          <w:sz w:val="32"/>
          <w:szCs w:val="32"/>
        </w:rPr>
      </w:pPr>
      <w:r>
        <w:rPr>
          <w:rFonts w:hint="eastAsia" w:ascii="楷体_GB2312" w:hAnsi="Times New Roman" w:eastAsia="楷体_GB2312" w:cs="Times New Roman"/>
          <w:sz w:val="32"/>
          <w:szCs w:val="32"/>
        </w:rPr>
        <w:t>2.3  保护重要目标</w:t>
      </w:r>
      <w:r>
        <w:rPr>
          <w:rFonts w:hint="eastAsia" w:ascii="仿宋_GB2312" w:hAnsi="Times New Roman" w:eastAsia="仿宋_GB2312" w:cs="Times New Roman"/>
          <w:sz w:val="32"/>
          <w:szCs w:val="32"/>
        </w:rPr>
        <w:t>。保护民生和重要军事目标并确保重大危险源安全。</w:t>
      </w:r>
    </w:p>
    <w:p>
      <w:pPr>
        <w:spacing w:line="560" w:lineRule="exact"/>
        <w:ind w:firstLine="640"/>
        <w:rPr>
          <w:rFonts w:ascii="仿宋_GB2312" w:hAnsi="Times New Roman" w:eastAsia="仿宋_GB2312" w:cs="Times New Roman"/>
          <w:sz w:val="32"/>
          <w:szCs w:val="32"/>
        </w:rPr>
      </w:pPr>
      <w:r>
        <w:rPr>
          <w:rFonts w:hint="eastAsia" w:ascii="楷体_GB2312" w:hAnsi="Times New Roman" w:eastAsia="楷体_GB2312" w:cs="Times New Roman"/>
          <w:sz w:val="32"/>
          <w:szCs w:val="32"/>
        </w:rPr>
        <w:t>2.4  转移重要物资</w:t>
      </w:r>
      <w:r>
        <w:rPr>
          <w:rFonts w:hint="eastAsia" w:ascii="仿宋_GB2312" w:hAnsi="Times New Roman" w:eastAsia="仿宋_GB2312" w:cs="Times New Roman"/>
          <w:sz w:val="32"/>
          <w:szCs w:val="32"/>
        </w:rPr>
        <w:t>。组织抢救、运送、转移重要物资。</w:t>
      </w:r>
    </w:p>
    <w:p>
      <w:pPr>
        <w:spacing w:line="560" w:lineRule="exact"/>
        <w:ind w:firstLine="640"/>
        <w:rPr>
          <w:rFonts w:ascii="仿宋_GB2312" w:hAnsi="Times New Roman" w:eastAsia="仿宋_GB2312" w:cs="Times New Roman"/>
          <w:sz w:val="32"/>
          <w:szCs w:val="32"/>
        </w:rPr>
      </w:pPr>
      <w:r>
        <w:rPr>
          <w:rFonts w:hint="eastAsia" w:ascii="楷体_GB2312" w:hAnsi="Times New Roman" w:eastAsia="楷体_GB2312" w:cs="Times New Roman"/>
          <w:sz w:val="32"/>
          <w:szCs w:val="32"/>
        </w:rPr>
        <w:t>2.5  维护社会稳定。</w:t>
      </w:r>
      <w:r>
        <w:rPr>
          <w:rFonts w:hint="eastAsia" w:ascii="仿宋_GB2312" w:hAnsi="Times New Roman" w:eastAsia="仿宋_GB2312" w:cs="Times New Roman"/>
          <w:sz w:val="32"/>
          <w:szCs w:val="32"/>
        </w:rPr>
        <w:t>加强火灾发生地区及周边社会治安和公共安全工作，严密防范各类违法犯罪行为，加强重点目标守卫和治安巡逻，维护火灾发生地区及周边社会秩序稳定。</w:t>
      </w:r>
    </w:p>
    <w:p>
      <w:pPr>
        <w:spacing w:line="560" w:lineRule="exact"/>
        <w:ind w:firstLine="640" w:firstLineChars="200"/>
        <w:rPr>
          <w:rFonts w:ascii="黑体" w:eastAsia="黑体"/>
          <w:sz w:val="32"/>
          <w:szCs w:val="32"/>
        </w:rPr>
      </w:pPr>
      <w:r>
        <w:rPr>
          <w:rFonts w:hint="eastAsia" w:ascii="黑体" w:eastAsia="黑体"/>
          <w:sz w:val="32"/>
          <w:szCs w:val="32"/>
        </w:rPr>
        <w:t>3　组织机构体系与职责任务</w:t>
      </w:r>
    </w:p>
    <w:p>
      <w:pPr>
        <w:spacing w:line="560" w:lineRule="exact"/>
        <w:ind w:firstLine="640" w:firstLineChars="200"/>
        <w:rPr>
          <w:rFonts w:ascii="仿宋_GB2312" w:hAnsi="Times New Roman" w:eastAsia="仿宋_GB2312" w:cs="Times New Roman"/>
          <w:sz w:val="32"/>
          <w:szCs w:val="32"/>
        </w:rPr>
      </w:pPr>
      <w:r>
        <w:rPr>
          <w:rFonts w:hint="eastAsia" w:ascii="楷体_GB2312" w:hAnsi="Times New Roman" w:eastAsia="楷体_GB2312" w:cs="Times New Roman"/>
          <w:sz w:val="32"/>
          <w:szCs w:val="32"/>
        </w:rPr>
        <w:t>3.1  区森林防灭火指挥部</w:t>
      </w:r>
      <w:r>
        <w:rPr>
          <w:rFonts w:hint="eastAsia" w:ascii="楷体_GB2312" w:eastAsia="楷体_GB2312"/>
          <w:sz w:val="32"/>
          <w:szCs w:val="32"/>
        </w:rPr>
        <w:t>。</w:t>
      </w:r>
      <w:r>
        <w:rPr>
          <w:rFonts w:hint="eastAsia" w:ascii="仿宋_GB2312" w:hAnsi="Times New Roman" w:eastAsia="仿宋_GB2312" w:cs="Times New Roman"/>
          <w:sz w:val="32"/>
          <w:szCs w:val="32"/>
        </w:rPr>
        <w:t>区森林防灭火指挥部负责组织、协调和指导全区森林防灭火工作。区森林防灭火指挥部总指挥由区政府主要负责同志担任，常务副总指挥由区政府分管负责同志担任，副总指挥由区政府办公室主任和区应急局、区自然资源局、区人武部、区园林绿化服务中心、区公安分局、区消防救援大队负责同志担任。指挥部办公室设在区应急局，承担指挥部日常工作。必要时，区自然资源局可以按程序提请以区森林防灭火指挥部名义部署相关防火工作。有森林防灭火任务的街道办事处应按照 “上下基本对应”的要求，设立森林</w:t>
      </w:r>
      <w:r>
        <w:rPr>
          <w:rFonts w:hint="eastAsia" w:ascii="仿宋_GB2312" w:hAnsi="Times New Roman" w:eastAsia="仿宋_GB2312" w:cs="Times New Roman"/>
          <w:spacing w:val="-6"/>
          <w:sz w:val="32"/>
          <w:szCs w:val="32"/>
        </w:rPr>
        <w:t>防灭火指挥机构，负责组织、协调和指导本辖区森林防灭火工作。</w:t>
      </w:r>
    </w:p>
    <w:p>
      <w:pPr>
        <w:spacing w:line="560" w:lineRule="exact"/>
        <w:ind w:firstLine="640" w:firstLineChars="200"/>
        <w:rPr>
          <w:rFonts w:ascii="楷体_GB2312" w:hAnsi="Times New Roman" w:eastAsia="楷体_GB2312" w:cs="Times New Roman"/>
          <w:sz w:val="32"/>
          <w:szCs w:val="32"/>
        </w:rPr>
      </w:pPr>
      <w:r>
        <w:rPr>
          <w:rFonts w:hint="eastAsia" w:ascii="楷体_GB2312" w:hAnsi="Times New Roman" w:eastAsia="楷体_GB2312" w:cs="Times New Roman"/>
          <w:sz w:val="32"/>
          <w:szCs w:val="32"/>
        </w:rPr>
        <w:t>3.2  指挥单位任务分工。</w:t>
      </w:r>
    </w:p>
    <w:p>
      <w:pPr>
        <w:spacing w:line="560" w:lineRule="exact"/>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区应急局：协助区委、区政府组织一般森林火灾应急处置工作；综合指导相关街道办事处和相关部门的森林火灾防控工作，组织指导协调森林火灾的扑救及应急救援工作；承担区森林防灭火指挥部办公室日常工作。</w:t>
      </w:r>
    </w:p>
    <w:p>
      <w:pPr>
        <w:spacing w:line="560" w:lineRule="exact"/>
        <w:ind w:firstLine="640" w:firstLineChars="200"/>
        <w:rPr>
          <w:rFonts w:ascii="仿宋_GB2312" w:eastAsia="仿宋_GB2312"/>
          <w:sz w:val="32"/>
          <w:szCs w:val="32"/>
        </w:rPr>
      </w:pPr>
      <w:r>
        <w:rPr>
          <w:rFonts w:hint="eastAsia" w:ascii="仿宋_GB2312" w:hAnsi="Times New Roman" w:eastAsia="仿宋_GB2312" w:cs="Times New Roman"/>
          <w:sz w:val="32"/>
          <w:szCs w:val="32"/>
        </w:rPr>
        <w:t>区自然资源局：履行森林防火工作行业管理责任，具体负责森林火灾预防相关工作，开展森林火灾综合监测预警工作，指导开展防火巡护、火源管理、日常检查、宣传教育、防火基础设施建设等，同时负责森林火情早期处置相关工作，为火灾扑救提供植被类型、基础设施等相关信息和技术支持。负责配合</w:t>
      </w:r>
      <w:r>
        <w:rPr>
          <w:rFonts w:hint="eastAsia" w:ascii="仿宋_GB2312" w:eastAsia="仿宋_GB2312"/>
          <w:sz w:val="32"/>
          <w:szCs w:val="32"/>
        </w:rPr>
        <w:t>区森林防灭火指挥部调查评估灾情直接损失和间接损失，提报森林火灾事故调查报告，起草上报扑火信息和森林火灾事故总结报告。</w:t>
      </w:r>
    </w:p>
    <w:p>
      <w:pPr>
        <w:spacing w:line="560" w:lineRule="exact"/>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区人武部：负责指挥民兵力量开展森林火灾扑救工作，协调辖区驻济部队参与森林防灭火工作。</w:t>
      </w:r>
    </w:p>
    <w:p>
      <w:pPr>
        <w:spacing w:line="560" w:lineRule="exact"/>
        <w:ind w:firstLine="579" w:firstLineChars="181"/>
        <w:rPr>
          <w:rFonts w:ascii="仿宋_GB2312" w:eastAsia="仿宋_GB2312"/>
          <w:sz w:val="32"/>
          <w:szCs w:val="32"/>
        </w:rPr>
      </w:pPr>
      <w:r>
        <w:rPr>
          <w:rFonts w:hint="eastAsia" w:ascii="仿宋_GB2312" w:eastAsia="仿宋_GB2312"/>
          <w:sz w:val="32"/>
          <w:szCs w:val="32"/>
        </w:rPr>
        <w:t xml:space="preserve">区委宣传部：配合相关职能部门，做好护林防火宣传报道工作。按照区森林防灭火指挥部要求，联合相关部门做好森林火灾发生后的信息发布、舆论引导工作。 </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区民政局：配合区森林防灭火指挥部核查报告灾情，负责</w:t>
      </w:r>
      <w:r>
        <w:rPr>
          <w:rFonts w:hint="eastAsia" w:ascii="仿宋_GB2312" w:eastAsia="仿宋_GB2312"/>
          <w:spacing w:val="-6"/>
          <w:sz w:val="32"/>
          <w:szCs w:val="32"/>
        </w:rPr>
        <w:t>灾民安置和社会救济工作，按规定做好扑火伤亡人员的抚恤事宜。</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区财政局：严格执行相关政策，根据单位年初预算资金安排，做好资金保障。</w:t>
      </w:r>
    </w:p>
    <w:p>
      <w:pPr>
        <w:spacing w:line="560" w:lineRule="exact"/>
        <w:ind w:firstLine="640" w:firstLineChars="200"/>
        <w:rPr>
          <w:rFonts w:ascii="仿宋_GB2312" w:eastAsia="仿宋_GB2312"/>
          <w:sz w:val="32"/>
          <w:szCs w:val="32"/>
        </w:rPr>
      </w:pPr>
      <w:r>
        <w:rPr>
          <w:rFonts w:hint="eastAsia" w:ascii="仿宋_GB2312" w:hAnsi="Times New Roman" w:eastAsia="仿宋_GB2312" w:cs="Times New Roman"/>
          <w:sz w:val="32"/>
          <w:szCs w:val="32"/>
        </w:rPr>
        <w:t>区园林绿化服务中心：</w:t>
      </w:r>
      <w:r>
        <w:rPr>
          <w:rFonts w:hint="eastAsia" w:ascii="仿宋_GB2312" w:eastAsia="仿宋_GB2312"/>
          <w:sz w:val="32"/>
          <w:szCs w:val="32"/>
        </w:rPr>
        <w:t>发生火情后，根据区森林防灭火指挥部命令组织防火后备队赶赴现场进行扑救。</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区卫健局：</w:t>
      </w:r>
      <w:r>
        <w:rPr>
          <w:rFonts w:hint="eastAsia" w:ascii="仿宋_GB2312" w:hAnsi="Times New Roman" w:eastAsia="仿宋_GB2312" w:cs="Times New Roman"/>
          <w:sz w:val="32"/>
          <w:szCs w:val="32"/>
        </w:rPr>
        <w:t>负责组织医疗卫生机构做好灾区卫生防疫和受伤人员紧急救治等工作。</w:t>
      </w:r>
    </w:p>
    <w:p>
      <w:pPr>
        <w:spacing w:line="560" w:lineRule="exact"/>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区公安分局：负责依法开展火案侦破工作，做好火场警戒、交通疏导、治安维护工作并协助组织群众从危险地区安全撤离</w:t>
      </w:r>
      <w:r>
        <w:rPr>
          <w:rFonts w:hint="eastAsia" w:ascii="仿宋_GB2312" w:hAnsi="Times New Roman" w:eastAsia="仿宋_GB2312" w:cs="Times New Roman"/>
          <w:spacing w:val="-6"/>
          <w:sz w:val="32"/>
          <w:szCs w:val="32"/>
        </w:rPr>
        <w:t>或转移；配合林业主管部门做好防火宣传、违规用火处罚等工作。</w:t>
      </w:r>
    </w:p>
    <w:p>
      <w:pPr>
        <w:spacing w:line="560" w:lineRule="exact"/>
        <w:ind w:firstLine="640" w:firstLineChars="200"/>
        <w:rPr>
          <w:rFonts w:ascii="仿宋_GB2312" w:eastAsia="仿宋_GB2312"/>
          <w:sz w:val="32"/>
          <w:szCs w:val="32"/>
        </w:rPr>
      </w:pPr>
      <w:r>
        <w:rPr>
          <w:rFonts w:hint="eastAsia" w:ascii="仿宋_GB2312" w:hAnsi="Times New Roman" w:eastAsia="仿宋_GB2312" w:cs="Times New Roman"/>
          <w:sz w:val="32"/>
          <w:szCs w:val="32"/>
        </w:rPr>
        <w:t>区消防救援大队：负责开展森林火灾扑救工作，负责重要部位、重点场所的防护工作。</w:t>
      </w:r>
    </w:p>
    <w:p>
      <w:pPr>
        <w:spacing w:line="560" w:lineRule="exact"/>
        <w:ind w:firstLine="640" w:firstLineChars="200"/>
        <w:rPr>
          <w:rFonts w:ascii="黑体" w:eastAsia="黑体"/>
          <w:sz w:val="32"/>
          <w:szCs w:val="32"/>
        </w:rPr>
      </w:pPr>
      <w:r>
        <w:rPr>
          <w:rFonts w:hint="eastAsia" w:ascii="黑体" w:eastAsia="黑体"/>
          <w:sz w:val="32"/>
          <w:szCs w:val="32"/>
        </w:rPr>
        <w:t>4  森林火灾现场指挥体系与职责任务</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扑救森林火灾现场应急指挥体系由指挥协调组、保障服务组、警戒交通组、医疗救护组、信息宣传组组成。</w:t>
      </w:r>
    </w:p>
    <w:p>
      <w:pPr>
        <w:spacing w:line="560" w:lineRule="exact"/>
        <w:ind w:firstLine="640" w:firstLineChars="200"/>
        <w:rPr>
          <w:rFonts w:ascii="楷体_GB2312" w:eastAsia="楷体_GB2312"/>
          <w:sz w:val="32"/>
          <w:szCs w:val="32"/>
        </w:rPr>
      </w:pPr>
      <w:r>
        <w:rPr>
          <w:rFonts w:hint="eastAsia" w:ascii="楷体_GB2312" w:eastAsia="楷体_GB2312"/>
          <w:sz w:val="32"/>
          <w:szCs w:val="32"/>
        </w:rPr>
        <w:t>4.1  指挥协调组组成及职责任务。</w:t>
      </w:r>
    </w:p>
    <w:p>
      <w:pPr>
        <w:spacing w:line="560" w:lineRule="exact"/>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4.1.1  人员组成。</w:t>
      </w:r>
    </w:p>
    <w:p>
      <w:pPr>
        <w:spacing w:line="560" w:lineRule="exact"/>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组长：区森林防灭火指挥部总指挥。</w:t>
      </w:r>
    </w:p>
    <w:p>
      <w:pPr>
        <w:spacing w:line="560" w:lineRule="exact"/>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成员单位：区应急局、区自然资源局、区人武部、区委宣传部、区民政局、区卫健局、区公安分局、区消防救援大队、受灾街道办事处主要负责同志。</w:t>
      </w:r>
    </w:p>
    <w:p>
      <w:pPr>
        <w:spacing w:line="560" w:lineRule="exact"/>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4.1.2  职责任务。</w:t>
      </w:r>
    </w:p>
    <w:p>
      <w:pPr>
        <w:spacing w:line="560" w:lineRule="exact"/>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（1）森林火灾发生后，立即赶赴火场前线，实地勘察火场情况，制订详细扑火计划和方案。</w:t>
      </w:r>
    </w:p>
    <w:p>
      <w:pPr>
        <w:spacing w:line="560" w:lineRule="exact"/>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（2）组织动员扑火力量，落实扑火任务，明确划分扑火责任区。</w:t>
      </w:r>
    </w:p>
    <w:p>
      <w:pPr>
        <w:spacing w:line="560" w:lineRule="exact"/>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（3）随时观察、掌握火场动态，保持与区森林防灭火指挥部的通讯联系，及时向区森林防灭火指挥部报告火情和扑救情况以及火灾扑救过程中出现的问题。</w:t>
      </w:r>
    </w:p>
    <w:p>
      <w:pPr>
        <w:spacing w:line="560" w:lineRule="exact"/>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（4）根据火场变化情况，机动灵活地运用各种扑火战术，调整扑救方案，有效组织各种扑火力量扑灭火灾。</w:t>
      </w:r>
    </w:p>
    <w:p>
      <w:pPr>
        <w:spacing w:line="560" w:lineRule="exact"/>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（5）检查、监督各森林消防队火灾扑救情况及扑火任务完成情况。</w:t>
      </w:r>
    </w:p>
    <w:p>
      <w:pPr>
        <w:spacing w:line="560" w:lineRule="exact"/>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（6）负责一线扑火人员的安全工作，采取有效措施，防止伤亡事故发生，确保火场居民及扑火人员的安全。</w:t>
      </w:r>
    </w:p>
    <w:p>
      <w:pPr>
        <w:spacing w:line="560" w:lineRule="exact"/>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（7）明火扑灭后，负责组织清理余火，留足人员看守火场，待指挥部验收合格，并下达撤离命令后方可离开。</w:t>
      </w:r>
    </w:p>
    <w:p>
      <w:pPr>
        <w:spacing w:line="560" w:lineRule="exact"/>
        <w:ind w:firstLine="640" w:firstLineChars="200"/>
        <w:rPr>
          <w:rFonts w:ascii="楷体_GB2312" w:eastAsia="楷体_GB2312"/>
          <w:sz w:val="32"/>
          <w:szCs w:val="32"/>
        </w:rPr>
      </w:pPr>
      <w:r>
        <w:rPr>
          <w:rFonts w:hint="eastAsia" w:ascii="楷体_GB2312" w:eastAsia="楷体_GB2312"/>
          <w:sz w:val="32"/>
          <w:szCs w:val="32"/>
        </w:rPr>
        <w:t>4.2  保障服务组组成及职责任务。</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4.2.1  人员组成。</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组长：区自然资源局主要负责同志。</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成员单位：区应急局、区自然资源局、区民政局、区财政局等单位分管负责同志。</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4.2.2  职责任务。组织协调相关部门落实扑火力量、物资调配、通信联络、火场监测等具体处置措施，做好扑救火灾的后勤保障。</w:t>
      </w:r>
    </w:p>
    <w:p>
      <w:pPr>
        <w:spacing w:line="560" w:lineRule="exact"/>
        <w:ind w:firstLine="640" w:firstLineChars="200"/>
        <w:rPr>
          <w:rFonts w:ascii="楷体_GB2312" w:eastAsia="楷体_GB2312"/>
          <w:sz w:val="32"/>
          <w:szCs w:val="32"/>
        </w:rPr>
      </w:pPr>
      <w:r>
        <w:rPr>
          <w:rFonts w:hint="eastAsia" w:ascii="楷体_GB2312" w:eastAsia="楷体_GB2312"/>
          <w:sz w:val="32"/>
          <w:szCs w:val="32"/>
        </w:rPr>
        <w:t>4.3  警戒交通组组成及职责任务。</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4.3.1  人员组成。</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组长：区公安分局分管副局长。</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成员单位：区应急局、区自然资源局、区公安分局、受灾街道办事处等单位分管负责同志。</w:t>
      </w:r>
    </w:p>
    <w:p>
      <w:pPr>
        <w:spacing w:line="560" w:lineRule="exact"/>
        <w:ind w:firstLine="660"/>
        <w:rPr>
          <w:rFonts w:ascii="仿宋_GB2312" w:eastAsia="仿宋_GB2312"/>
          <w:sz w:val="32"/>
          <w:szCs w:val="32"/>
        </w:rPr>
      </w:pPr>
      <w:r>
        <w:rPr>
          <w:rFonts w:hint="eastAsia" w:ascii="仿宋_GB2312" w:eastAsia="仿宋_GB2312"/>
          <w:sz w:val="32"/>
          <w:szCs w:val="32"/>
        </w:rPr>
        <w:t>4.3.2  职责任务。做好火灾发生地的治安管理、安全保卫、火场交通管制工作。组织力量进行火灾案件的调查取证，缉拿肇事者，搞好扑火安全工作。</w:t>
      </w:r>
    </w:p>
    <w:p>
      <w:pPr>
        <w:spacing w:line="560" w:lineRule="exact"/>
        <w:ind w:firstLine="660"/>
        <w:rPr>
          <w:rFonts w:ascii="楷体_GB2312" w:eastAsia="楷体_GB2312"/>
          <w:sz w:val="32"/>
          <w:szCs w:val="32"/>
        </w:rPr>
      </w:pPr>
      <w:r>
        <w:rPr>
          <w:rFonts w:hint="eastAsia" w:ascii="楷体_GB2312" w:eastAsia="楷体_GB2312"/>
          <w:sz w:val="32"/>
          <w:szCs w:val="32"/>
        </w:rPr>
        <w:t>4.4  医疗救护组组成及职责任务。</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4.4.1  人员组成。</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组长：区卫健局主要负责同志。</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 xml:space="preserve">成员单位：区民政局、区卫健局、区医院等单位分管负责同志。 </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4.4.2  职责任务。做好火灾处置扑救工作中的药品支援、医疗救护以及灾后卫生防疫等工作。</w:t>
      </w:r>
    </w:p>
    <w:p>
      <w:pPr>
        <w:spacing w:line="560" w:lineRule="exact"/>
        <w:ind w:firstLine="640" w:firstLineChars="200"/>
        <w:rPr>
          <w:rFonts w:ascii="楷体_GB2312" w:eastAsia="楷体_GB2312"/>
          <w:sz w:val="32"/>
          <w:szCs w:val="32"/>
        </w:rPr>
      </w:pPr>
      <w:r>
        <w:rPr>
          <w:rFonts w:hint="eastAsia" w:ascii="楷体_GB2312" w:eastAsia="楷体_GB2312"/>
          <w:sz w:val="32"/>
          <w:szCs w:val="32"/>
        </w:rPr>
        <w:t>4.5  信息宣传组组成及职责任务。</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4.5.1  人员组成。</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组长：区委宣传部分管负责同志。</w:t>
      </w:r>
    </w:p>
    <w:p>
      <w:pPr>
        <w:spacing w:line="560" w:lineRule="exact"/>
        <w:ind w:firstLine="632" w:firstLineChars="200"/>
        <w:rPr>
          <w:rFonts w:ascii="仿宋_GB2312" w:eastAsia="仿宋_GB2312"/>
          <w:spacing w:val="-2"/>
          <w:sz w:val="32"/>
          <w:szCs w:val="32"/>
        </w:rPr>
      </w:pPr>
      <w:r>
        <w:rPr>
          <w:rFonts w:hint="eastAsia" w:ascii="仿宋_GB2312" w:eastAsia="仿宋_GB2312"/>
          <w:spacing w:val="-2"/>
          <w:sz w:val="32"/>
          <w:szCs w:val="32"/>
        </w:rPr>
        <w:t xml:space="preserve">成员单位：区委宣传部、区应急局、区自然资源局、区民政局等单位分管负责同志。 </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4.5.2  职责任务。负责协调有关新闻媒体，按照区森林防灭火指挥部统一要求，做好森林火灾扑救、火灾案件查处等信息和扑救森林火灾英模人物事迹的宣传报道工作。</w:t>
      </w:r>
    </w:p>
    <w:p>
      <w:p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5  预警和信息报告</w:t>
      </w:r>
    </w:p>
    <w:p>
      <w:pPr>
        <w:spacing w:line="560" w:lineRule="exact"/>
        <w:ind w:firstLine="640" w:firstLineChars="200"/>
        <w:rPr>
          <w:rFonts w:ascii="楷体_GB2312" w:hAnsi="Times New Roman" w:eastAsia="楷体_GB2312" w:cs="Times New Roman"/>
          <w:sz w:val="32"/>
          <w:szCs w:val="32"/>
        </w:rPr>
      </w:pPr>
      <w:r>
        <w:rPr>
          <w:rFonts w:hint="eastAsia" w:ascii="楷体_GB2312" w:hAnsi="Times New Roman" w:eastAsia="楷体_GB2312" w:cs="Times New Roman"/>
          <w:sz w:val="32"/>
          <w:szCs w:val="32"/>
        </w:rPr>
        <w:t>5.1  火险预警。</w:t>
      </w:r>
    </w:p>
    <w:p>
      <w:pPr>
        <w:spacing w:line="560" w:lineRule="exact"/>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5.1.1  预警分级。根据森林火险等级、火行为特征和可能造成的危害程度，将森林火险预警级别划分为四个等级，由高至低分别用红色、橙色、黄色、蓝色表示。</w:t>
      </w:r>
    </w:p>
    <w:p>
      <w:pPr>
        <w:spacing w:line="560" w:lineRule="exact"/>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5.1.2  预警发布。区森林防灭火指挥部办公室将济南市森林草原防灭火指挥部发布的森林火险预警信息，通过预警信息发布平台和网络、微信工作群、短信等方式向涉险区域相关部门和社会公众发布。区森林防灭火指挥部办公室适时向相关街道办事处发布预警信息，提出工作要求。</w:t>
      </w:r>
    </w:p>
    <w:p>
      <w:pPr>
        <w:spacing w:line="560" w:lineRule="exact"/>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5.1.3  预警响应。发布蓝色、黄色预警信息后，区森林防灭火指挥部密切关注天气情况和森林火险预警变化，落实森林火灾预防责任，加强森林防火巡护、卫星林火监测、远程林火视频监测和</w:t>
      </w:r>
      <w:r>
        <w:rPr>
          <w:rFonts w:hint="eastAsia" w:ascii="宋体" w:hAnsi="宋体" w:eastAsia="宋体" w:cs="宋体"/>
          <w:sz w:val="32"/>
          <w:szCs w:val="32"/>
        </w:rPr>
        <w:t>瞭</w:t>
      </w:r>
      <w:r>
        <w:rPr>
          <w:rFonts w:hint="eastAsia" w:ascii="仿宋_GB2312" w:hAnsi="Times New Roman" w:eastAsia="仿宋_GB2312" w:cs="Times New Roman"/>
          <w:sz w:val="32"/>
          <w:szCs w:val="32"/>
        </w:rPr>
        <w:t>望监测，做好预警信息发布和森林防火宣传工作，加强火源管理，落实防火装备、物资等各项扑火准备，各类森林消防专业队伍进入待命状态。发布橙色、红色预警信息后，区森林防灭火指挥部在蓝色、黄色预警响应措施的基础上，进一步加强野外火源管控，加大森林防火宣传、检查密度频次，增加预警信息播报次数，做好物资调拨准备；各类森林消防专业队伍集中食宿、靠前驻防，区消防救援大队要视情对力量部署进行调整，保持高度警惕，随时做好增援准备。区森林防灭火指挥部办公室及时与各有关应急增援力量加强协调沟通，全面做好应急准备。</w:t>
      </w:r>
    </w:p>
    <w:p>
      <w:pPr>
        <w:spacing w:line="560" w:lineRule="exact"/>
        <w:ind w:firstLine="640" w:firstLineChars="200"/>
        <w:rPr>
          <w:rFonts w:ascii="仿宋_GB2312" w:hAnsi="Times New Roman" w:eastAsia="仿宋_GB2312" w:cs="Times New Roman"/>
          <w:sz w:val="32"/>
          <w:szCs w:val="32"/>
        </w:rPr>
      </w:pPr>
      <w:r>
        <w:rPr>
          <w:rFonts w:hint="eastAsia" w:ascii="楷体_GB2312" w:hAnsi="Times New Roman" w:eastAsia="楷体_GB2312" w:cs="Times New Roman"/>
          <w:sz w:val="32"/>
          <w:szCs w:val="32"/>
        </w:rPr>
        <w:t>5.2  火灾动态监测。</w:t>
      </w:r>
      <w:r>
        <w:rPr>
          <w:rFonts w:hint="eastAsia" w:ascii="仿宋_GB2312" w:hAnsi="Times New Roman" w:eastAsia="仿宋_GB2312" w:cs="Times New Roman"/>
          <w:sz w:val="32"/>
          <w:szCs w:val="32"/>
        </w:rPr>
        <w:t>区森林防灭火指挥部做好上传下达工作，及时接收省、市森林草原防灭火指挥部办公室通报的火情、火警及卫星热点监测图像，核查火灾情况。火灾发生地充分利用林火视频监控、无人机巡护、人工</w:t>
      </w:r>
      <w:r>
        <w:rPr>
          <w:rFonts w:hint="eastAsia" w:ascii="宋体" w:hAnsi="宋体" w:eastAsia="宋体" w:cs="宋体"/>
          <w:sz w:val="32"/>
          <w:szCs w:val="32"/>
        </w:rPr>
        <w:t>瞭</w:t>
      </w:r>
      <w:r>
        <w:rPr>
          <w:rFonts w:hint="eastAsia" w:ascii="仿宋_GB2312" w:hAnsi="仿宋_GB2312" w:eastAsia="仿宋_GB2312" w:cs="仿宋_GB2312"/>
          <w:sz w:val="32"/>
          <w:szCs w:val="32"/>
        </w:rPr>
        <w:t>望</w:t>
      </w:r>
      <w:r>
        <w:rPr>
          <w:rFonts w:hint="eastAsia" w:ascii="仿宋_GB2312" w:hAnsi="Times New Roman" w:eastAsia="仿宋_GB2312" w:cs="Times New Roman"/>
          <w:sz w:val="32"/>
          <w:szCs w:val="32"/>
        </w:rPr>
        <w:t>报告、护林员地面侦查的火场情况以及当地群众提供的有关情况，密切监视火情，</w:t>
      </w:r>
      <w:r>
        <w:rPr>
          <w:rFonts w:hint="eastAsia" w:ascii="仿宋_GB2312" w:hAnsi="Times New Roman" w:eastAsia="仿宋_GB2312" w:cs="Times New Roman"/>
          <w:spacing w:val="-6"/>
          <w:sz w:val="32"/>
          <w:szCs w:val="32"/>
        </w:rPr>
        <w:t>及时向区政府和市森林草原防灭火指挥部办公室报告火情动态</w:t>
      </w:r>
      <w:r>
        <w:rPr>
          <w:rFonts w:hint="eastAsia" w:ascii="仿宋_GB2312" w:hAnsi="Times New Roman" w:eastAsia="仿宋_GB2312" w:cs="Times New Roman"/>
          <w:sz w:val="32"/>
          <w:szCs w:val="32"/>
        </w:rPr>
        <w:t>。</w:t>
      </w:r>
    </w:p>
    <w:p>
      <w:pPr>
        <w:spacing w:line="560" w:lineRule="exact"/>
        <w:ind w:firstLine="640" w:firstLineChars="200"/>
        <w:rPr>
          <w:rFonts w:ascii="仿宋_GB2312" w:hAnsi="Times New Roman" w:eastAsia="仿宋_GB2312" w:cs="Times New Roman"/>
          <w:sz w:val="32"/>
          <w:szCs w:val="32"/>
        </w:rPr>
      </w:pPr>
      <w:r>
        <w:rPr>
          <w:rFonts w:hint="eastAsia" w:ascii="楷体_GB2312" w:hAnsi="Times New Roman" w:eastAsia="楷体_GB2312" w:cs="Times New Roman"/>
          <w:sz w:val="32"/>
          <w:szCs w:val="32"/>
        </w:rPr>
        <w:t>5.3  信息报告。</w:t>
      </w:r>
      <w:r>
        <w:rPr>
          <w:rFonts w:hint="eastAsia" w:ascii="仿宋_GB2312" w:hAnsi="Times New Roman" w:eastAsia="仿宋_GB2312" w:cs="Times New Roman"/>
          <w:sz w:val="32"/>
          <w:szCs w:val="32"/>
        </w:rPr>
        <w:t>森林火灾信息由区森林防灭火指挥部办公室归口管理，按照“有火必报、报扑同步”的原则，及时、准确、逐级、规范地报告森林火灾信息，并向受威胁地区相关部门 （单位）和相邻行政区域森林防灭火指挥部通报有关情况。相关街道办事处接到火情报告后，接报人员必须做好火情记录，要问清六要素，即：起火时间、地点、地理位置（经纬度）、森林情况、火势、已经（或准备）采取的扑火措施、扑救力量，并立即上报区森林防灭火指挥部办公室。区森林防灭火指挥部办公室及时向区政府和市森林草原防灭火指挥部办公室报告。火场前线指挥部及时调度火情信息和扑救工作进展情况，研判火情发展动态和资源保障需求，并安排专人向市森林草原防灭火指挥部逐级报告火场动态信息，信息报告应格式规范、详实准确。</w:t>
      </w:r>
    </w:p>
    <w:p>
      <w:pPr>
        <w:spacing w:line="560" w:lineRule="exact"/>
        <w:ind w:firstLine="640" w:firstLineChars="200"/>
        <w:rPr>
          <w:rFonts w:ascii="黑体" w:eastAsia="黑体"/>
          <w:sz w:val="32"/>
          <w:szCs w:val="32"/>
        </w:rPr>
      </w:pPr>
      <w:r>
        <w:rPr>
          <w:rFonts w:hint="eastAsia" w:ascii="黑体" w:eastAsia="黑体"/>
          <w:sz w:val="32"/>
          <w:szCs w:val="32"/>
        </w:rPr>
        <w:t>6  火灾扑救</w:t>
      </w:r>
    </w:p>
    <w:p>
      <w:pPr>
        <w:spacing w:line="560" w:lineRule="exact"/>
        <w:ind w:firstLine="640" w:firstLineChars="200"/>
        <w:rPr>
          <w:rFonts w:ascii="仿宋_GB2312" w:eastAsia="仿宋_GB2312"/>
          <w:spacing w:val="-2"/>
          <w:sz w:val="32"/>
          <w:szCs w:val="32"/>
        </w:rPr>
      </w:pPr>
      <w:r>
        <w:rPr>
          <w:rFonts w:hint="eastAsia" w:ascii="楷体_GB2312" w:hAnsi="Times New Roman" w:eastAsia="楷体_GB2312" w:cs="Times New Roman"/>
          <w:sz w:val="32"/>
          <w:szCs w:val="32"/>
        </w:rPr>
        <w:t>6.1  分级响应。</w:t>
      </w:r>
      <w:r>
        <w:rPr>
          <w:rFonts w:hint="eastAsia" w:ascii="仿宋_GB2312" w:hAnsi="Times New Roman" w:eastAsia="仿宋_GB2312" w:cs="Times New Roman"/>
          <w:sz w:val="32"/>
          <w:szCs w:val="32"/>
        </w:rPr>
        <w:t>根据森林火灾发展态势、初判级别、应急处置能力和预期影响后果，综合研判确定本级响应级别。按照分级响应的原则，及时调整本级扑火组织指挥机构和力量。火情发生后，按任务分工组织进行早期处置；预判为一般森林火灾的，由区森林防灭火指挥部第一时间采取响应措施，逐级启动街道办事处、区森林火灾预案应急响应组织处置；预判为较大以上森林火灾的，由市森林草原防灭火指挥部为主组织处置；必要时应及时提高响应级别。</w:t>
      </w:r>
    </w:p>
    <w:p>
      <w:pPr>
        <w:spacing w:line="560" w:lineRule="exact"/>
        <w:ind w:firstLine="640" w:firstLineChars="200"/>
        <w:rPr>
          <w:rFonts w:ascii="仿宋_GB2312" w:eastAsia="仿宋_GB2312"/>
          <w:sz w:val="32"/>
          <w:szCs w:val="32"/>
        </w:rPr>
      </w:pPr>
      <w:r>
        <w:rPr>
          <w:rFonts w:hint="eastAsia" w:ascii="楷体_GB2312" w:eastAsia="楷体_GB2312"/>
          <w:sz w:val="32"/>
          <w:szCs w:val="32"/>
        </w:rPr>
        <w:t>6.2  扑火指挥。</w:t>
      </w:r>
      <w:r>
        <w:rPr>
          <w:rFonts w:hint="eastAsia" w:ascii="仿宋_GB2312" w:eastAsia="仿宋_GB2312"/>
          <w:sz w:val="32"/>
          <w:szCs w:val="32"/>
        </w:rPr>
        <w:t>扑救森林火灾在区政府的统一领导下，区森林防灭火指挥部具体组织指挥，参加扑火的所有单位和个人必须服从区森林防灭火指挥部的统一指挥调度，各级领导靠前到位。随着火情趋于严重，森林防火指挥部的级别随之提高，人员组成相应调整，但要坚持由上到下的逐级指挥体系，杜绝多头指挥现象发生。</w:t>
      </w:r>
    </w:p>
    <w:p>
      <w:pPr>
        <w:spacing w:line="560" w:lineRule="exact"/>
        <w:ind w:firstLine="640" w:firstLineChars="200"/>
        <w:rPr>
          <w:rFonts w:ascii="楷体_GB2312" w:eastAsia="楷体_GB2312"/>
          <w:sz w:val="32"/>
          <w:szCs w:val="32"/>
        </w:rPr>
      </w:pPr>
      <w:r>
        <w:rPr>
          <w:rFonts w:hint="eastAsia" w:ascii="楷体_GB2312" w:eastAsia="楷体_GB2312"/>
          <w:sz w:val="32"/>
          <w:szCs w:val="32"/>
        </w:rPr>
        <w:t>6.3  扑火原则。</w:t>
      </w:r>
    </w:p>
    <w:p>
      <w:pPr>
        <w:spacing w:line="560" w:lineRule="exact"/>
        <w:rPr>
          <w:rFonts w:ascii="仿宋_GB2312" w:eastAsia="仿宋_GB2312"/>
          <w:sz w:val="32"/>
          <w:szCs w:val="32"/>
        </w:rPr>
      </w:pPr>
      <w:r>
        <w:rPr>
          <w:rFonts w:hint="eastAsia" w:ascii="仿宋_GB2312" w:eastAsia="仿宋_GB2312"/>
          <w:sz w:val="32"/>
          <w:szCs w:val="32"/>
        </w:rPr>
        <w:t xml:space="preserve">　　6.3.1  在扑火过程中，坚持“以人为本，安全第一”原则。要首先保护扑火人员、人民群众生命安全，切实保护居民点和重要设施的安全。 </w:t>
      </w:r>
    </w:p>
    <w:p>
      <w:pPr>
        <w:spacing w:line="560" w:lineRule="exact"/>
        <w:rPr>
          <w:rFonts w:ascii="仿宋_GB2312" w:eastAsia="仿宋_GB2312"/>
          <w:sz w:val="32"/>
          <w:szCs w:val="32"/>
        </w:rPr>
      </w:pPr>
      <w:r>
        <w:rPr>
          <w:rFonts w:hint="eastAsia" w:ascii="仿宋_GB2312" w:eastAsia="仿宋_GB2312"/>
          <w:sz w:val="32"/>
          <w:szCs w:val="32"/>
        </w:rPr>
        <w:t xml:space="preserve">　　6.3.2  在扑火战略上，坚持“快速出击，重点围歼，科学减灾”原则。尊重自然规律，采取“阻、打、清”相结合，做到集中优势兵力打歼灭战，提高一次性出动扑灭成功率。 </w:t>
      </w:r>
    </w:p>
    <w:p>
      <w:pPr>
        <w:spacing w:line="560" w:lineRule="exact"/>
        <w:rPr>
          <w:rFonts w:ascii="仿宋_GB2312" w:eastAsia="仿宋_GB2312"/>
          <w:sz w:val="32"/>
          <w:szCs w:val="32"/>
        </w:rPr>
      </w:pPr>
      <w:r>
        <w:rPr>
          <w:rFonts w:hint="eastAsia" w:ascii="仿宋_GB2312" w:eastAsia="仿宋_GB2312"/>
          <w:sz w:val="32"/>
          <w:szCs w:val="32"/>
        </w:rPr>
        <w:t xml:space="preserve">　　6.3.3  在扑火战术上，坚持“整体围控，各个歼灭，彻底清除，严防复燃”原则，努力减少火灾损失。 </w:t>
      </w:r>
    </w:p>
    <w:p>
      <w:pPr>
        <w:spacing w:line="560" w:lineRule="exact"/>
        <w:rPr>
          <w:rFonts w:ascii="仿宋_GB2312" w:eastAsia="仿宋_GB2312"/>
          <w:sz w:val="32"/>
          <w:szCs w:val="32"/>
        </w:rPr>
      </w:pPr>
      <w:r>
        <w:rPr>
          <w:rFonts w:hint="eastAsia" w:ascii="仿宋_GB2312" w:eastAsia="仿宋_GB2312"/>
          <w:sz w:val="32"/>
          <w:szCs w:val="32"/>
        </w:rPr>
        <w:t>　　6.3.4  在扑火力量使用上，坚持“以专为主、专群结合”原则。以专业森林消防队伍为主，其他经过训练的或有组织的群众性力量为辅。不得组织残疾人、孕妇、60周岁以上和16周岁以下的人员扑救森林火灾。</w:t>
      </w:r>
    </w:p>
    <w:p>
      <w:pPr>
        <w:spacing w:line="560" w:lineRule="exact"/>
        <w:rPr>
          <w:rFonts w:ascii="仿宋_GB2312" w:eastAsia="仿宋_GB2312"/>
          <w:sz w:val="32"/>
          <w:szCs w:val="32"/>
        </w:rPr>
      </w:pPr>
      <w:r>
        <w:rPr>
          <w:rFonts w:hint="eastAsia"/>
          <w:sz w:val="32"/>
          <w:szCs w:val="32"/>
        </w:rPr>
        <w:t>　　</w:t>
      </w:r>
      <w:r>
        <w:rPr>
          <w:rFonts w:hint="eastAsia" w:ascii="仿宋_GB2312" w:eastAsia="仿宋_GB2312"/>
          <w:sz w:val="32"/>
          <w:szCs w:val="32"/>
        </w:rPr>
        <w:t xml:space="preserve">6.3.5  在落实责任制上，坚持划区包片原则。建立和落实扑火、清理、看守火场和火案追究查处责任制。 </w:t>
      </w:r>
    </w:p>
    <w:p>
      <w:pPr>
        <w:spacing w:line="560" w:lineRule="exact"/>
        <w:ind w:firstLine="640" w:firstLineChars="200"/>
        <w:rPr>
          <w:rFonts w:ascii="仿宋_GB2312" w:eastAsia="仿宋_GB2312"/>
          <w:sz w:val="32"/>
          <w:szCs w:val="32"/>
        </w:rPr>
      </w:pPr>
      <w:r>
        <w:rPr>
          <w:rFonts w:hint="eastAsia" w:ascii="楷体_GB2312" w:hAnsi="Times New Roman" w:eastAsia="楷体_GB2312" w:cs="Times New Roman"/>
          <w:sz w:val="32"/>
          <w:szCs w:val="32"/>
        </w:rPr>
        <w:t>6.4  扑火安全</w:t>
      </w:r>
      <w:r>
        <w:rPr>
          <w:rFonts w:hint="eastAsia" w:ascii="楷体_GB2312" w:eastAsia="楷体_GB2312"/>
          <w:sz w:val="32"/>
          <w:szCs w:val="32"/>
        </w:rPr>
        <w:t>。</w:t>
      </w:r>
      <w:r>
        <w:rPr>
          <w:rFonts w:hint="eastAsia" w:ascii="仿宋_GB2312" w:eastAsia="仿宋_GB2312"/>
          <w:sz w:val="32"/>
          <w:szCs w:val="32"/>
        </w:rPr>
        <w:t xml:space="preserve">现场指挥员必须认真分析判断实时实地的地形、林情和气象条件等火情环境，把握火情发展态势，在扑火队伍行进路线、集结地选择和扑火时，要时刻注意观察，科学指挥，灵活决策，避免蛮干，确保扑火人员的安全。 </w:t>
      </w:r>
    </w:p>
    <w:p>
      <w:pPr>
        <w:spacing w:line="560" w:lineRule="exact"/>
        <w:ind w:firstLine="640" w:firstLineChars="200"/>
        <w:rPr>
          <w:rFonts w:ascii="仿宋_GB2312" w:eastAsia="仿宋_GB2312"/>
          <w:sz w:val="32"/>
          <w:szCs w:val="32"/>
        </w:rPr>
      </w:pPr>
      <w:r>
        <w:rPr>
          <w:rFonts w:hint="eastAsia" w:ascii="楷体_GB2312" w:hAnsi="Times New Roman" w:eastAsia="楷体_GB2312" w:cs="Times New Roman"/>
          <w:sz w:val="32"/>
          <w:szCs w:val="32"/>
        </w:rPr>
        <w:t>6.5  医疗救护</w:t>
      </w:r>
      <w:r>
        <w:rPr>
          <w:rFonts w:hint="eastAsia" w:ascii="楷体_GB2312" w:eastAsia="楷体_GB2312"/>
          <w:sz w:val="32"/>
          <w:szCs w:val="32"/>
        </w:rPr>
        <w:t>。</w:t>
      </w:r>
      <w:r>
        <w:rPr>
          <w:rFonts w:hint="eastAsia" w:ascii="仿宋_GB2312" w:eastAsia="仿宋_GB2312"/>
          <w:sz w:val="32"/>
          <w:szCs w:val="32"/>
        </w:rPr>
        <w:t xml:space="preserve">因森林火灾造成人员伤亡时，区卫健局要积极开展救治工作，必要时由区卫健局组织医疗专家协助进行救治。受伤人员和死难者由区政府有关部门根据规定妥善处置。 </w:t>
      </w:r>
    </w:p>
    <w:p>
      <w:pPr>
        <w:spacing w:line="560" w:lineRule="exact"/>
        <w:ind w:firstLine="640" w:firstLineChars="200"/>
        <w:rPr>
          <w:rFonts w:ascii="楷体_GB2312" w:eastAsia="楷体_GB2312"/>
          <w:sz w:val="32"/>
          <w:szCs w:val="32"/>
        </w:rPr>
      </w:pPr>
      <w:r>
        <w:rPr>
          <w:rFonts w:hint="eastAsia" w:ascii="楷体_GB2312" w:eastAsia="楷体_GB2312"/>
          <w:sz w:val="32"/>
          <w:szCs w:val="32"/>
        </w:rPr>
        <w:t>6.6  扑火力量组织与动员。</w:t>
      </w:r>
      <w:r>
        <w:rPr>
          <w:rFonts w:hint="eastAsia" w:ascii="仿宋_GB2312" w:eastAsia="仿宋_GB2312"/>
          <w:sz w:val="32"/>
          <w:szCs w:val="32"/>
        </w:rPr>
        <w:t>扑火队伍的组织、调动分三个梯队进行。</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第一梯队：出现一般森林火情时，首先由本街道办事处扑火突击队伍、就近消防救援队伍及就近街道办事处的专业森林消防中队快速赶赴火场扑救，力争“打早、打小、打了”，将火灾消灭在初发阶段。通知第二梯队集结待命。</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第二梯队：当火情上升为一般森林火灾时，由区消防救援大队、区专业森林消防大队及其他专业消防救援队伍快速赶赴火场增援扑救</w:t>
      </w:r>
      <w:r>
        <w:rPr>
          <w:rFonts w:hint="eastAsia" w:ascii="仿宋_GB2312" w:eastAsia="仿宋_GB2312"/>
          <w:color w:val="FF0000"/>
          <w:sz w:val="32"/>
          <w:szCs w:val="32"/>
        </w:rPr>
        <w:t>。</w:t>
      </w:r>
      <w:r>
        <w:rPr>
          <w:rFonts w:hint="eastAsia" w:ascii="仿宋_GB2312" w:eastAsia="仿宋_GB2312"/>
          <w:sz w:val="32"/>
          <w:szCs w:val="32"/>
        </w:rPr>
        <w:t>通知第三梯队集结待命。</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第三梯队：当较大森林火灾难以控制，有可能继续扩大蔓延时，由区森林防灭火指挥部向市森林草原防灭火指挥部请求市内专业森林消防队伍和部队增援，同时由区政府调动区人武部民兵应急分队支援扑火。根据火情适时进行全区总动员。</w:t>
      </w:r>
    </w:p>
    <w:p>
      <w:pPr>
        <w:spacing w:line="560" w:lineRule="exact"/>
        <w:ind w:firstLine="640" w:firstLineChars="200"/>
        <w:rPr>
          <w:rFonts w:ascii="仿宋_GB2312" w:eastAsia="仿宋_GB2312"/>
          <w:sz w:val="32"/>
          <w:szCs w:val="32"/>
        </w:rPr>
      </w:pPr>
      <w:r>
        <w:rPr>
          <w:rFonts w:hint="eastAsia" w:ascii="楷体_GB2312" w:eastAsia="楷体_GB2312"/>
          <w:sz w:val="32"/>
          <w:szCs w:val="32"/>
        </w:rPr>
        <w:t>6.7  火案查处。</w:t>
      </w:r>
      <w:r>
        <w:rPr>
          <w:rFonts w:hint="eastAsia" w:ascii="仿宋_GB2312" w:eastAsia="仿宋_GB2312"/>
          <w:sz w:val="32"/>
          <w:szCs w:val="32"/>
        </w:rPr>
        <w:t>接到森林火灾情况报告后，区公安分局要立即开展森林火灾案件查处工作。</w:t>
      </w:r>
    </w:p>
    <w:p>
      <w:pPr>
        <w:spacing w:line="560" w:lineRule="exact"/>
        <w:ind w:firstLine="640" w:firstLineChars="200"/>
        <w:rPr>
          <w:rFonts w:ascii="仿宋_GB2312" w:eastAsia="仿宋_GB2312"/>
          <w:sz w:val="32"/>
          <w:szCs w:val="32"/>
        </w:rPr>
      </w:pPr>
      <w:r>
        <w:rPr>
          <w:rFonts w:hint="eastAsia" w:ascii="楷体_GB2312" w:eastAsia="楷体_GB2312"/>
          <w:sz w:val="32"/>
          <w:szCs w:val="32"/>
        </w:rPr>
        <w:t>6.8  信息发布。</w:t>
      </w:r>
      <w:r>
        <w:rPr>
          <w:rFonts w:hint="eastAsia" w:ascii="仿宋_GB2312" w:eastAsia="仿宋_GB2312"/>
          <w:sz w:val="32"/>
          <w:szCs w:val="32"/>
        </w:rPr>
        <w:t>森林火灾和扑火动态等信息由区委宣传部联合相关职能部门，按照区森林防灭火指挥部的要求统一发布。森林火灾的信息发布应当及时、准确、客观、全面。信息发布形式主要包括授权发布、编发新闻通稿、组织报道、接受记者采访等。</w:t>
      </w:r>
    </w:p>
    <w:p>
      <w:pPr>
        <w:spacing w:line="560" w:lineRule="exact"/>
        <w:ind w:firstLine="640" w:firstLineChars="200"/>
        <w:rPr>
          <w:sz w:val="32"/>
          <w:szCs w:val="32"/>
        </w:rPr>
      </w:pPr>
      <w:r>
        <w:rPr>
          <w:rFonts w:hint="eastAsia" w:ascii="楷体_GB2312" w:eastAsia="楷体_GB2312"/>
          <w:sz w:val="32"/>
          <w:szCs w:val="32"/>
        </w:rPr>
        <w:t>6.9  应急期结束。</w:t>
      </w:r>
      <w:r>
        <w:rPr>
          <w:rFonts w:hint="eastAsia" w:ascii="仿宋_GB2312" w:eastAsia="仿宋_GB2312"/>
          <w:sz w:val="32"/>
          <w:szCs w:val="32"/>
        </w:rPr>
        <w:t xml:space="preserve">森林火灾得到有效控制后，根据实际情况，由区森林防灭火指挥部指挥适时宣布结束应急期的工作，恢复正常森林防火工作秩序。 </w:t>
      </w:r>
      <w:r>
        <w:rPr>
          <w:rFonts w:hint="eastAsia"/>
          <w:sz w:val="32"/>
          <w:szCs w:val="32"/>
        </w:rPr>
        <w:t>　　</w:t>
      </w:r>
    </w:p>
    <w:p>
      <w:pPr>
        <w:spacing w:line="560" w:lineRule="exact"/>
        <w:ind w:firstLine="640" w:firstLineChars="200"/>
        <w:rPr>
          <w:rFonts w:ascii="黑体" w:eastAsia="黑体"/>
          <w:sz w:val="32"/>
          <w:szCs w:val="32"/>
        </w:rPr>
      </w:pPr>
      <w:r>
        <w:rPr>
          <w:rFonts w:hint="eastAsia" w:ascii="黑体" w:eastAsia="黑体"/>
          <w:sz w:val="32"/>
          <w:szCs w:val="32"/>
        </w:rPr>
        <w:t xml:space="preserve">7  后期处置 </w:t>
      </w:r>
    </w:p>
    <w:p>
      <w:pPr>
        <w:spacing w:line="560" w:lineRule="exact"/>
        <w:ind w:firstLine="640" w:firstLineChars="200"/>
        <w:rPr>
          <w:rFonts w:ascii="仿宋_GB2312" w:eastAsia="仿宋_GB2312"/>
          <w:sz w:val="32"/>
          <w:szCs w:val="32"/>
        </w:rPr>
      </w:pPr>
      <w:r>
        <w:rPr>
          <w:rFonts w:hint="eastAsia" w:ascii="楷体_GB2312" w:eastAsia="楷体_GB2312"/>
          <w:sz w:val="32"/>
          <w:szCs w:val="32"/>
        </w:rPr>
        <w:t>7.1  善后处置。</w:t>
      </w:r>
      <w:r>
        <w:rPr>
          <w:rFonts w:hint="eastAsia" w:ascii="仿宋_GB2312" w:eastAsia="仿宋_GB2312"/>
          <w:sz w:val="32"/>
          <w:szCs w:val="32"/>
        </w:rPr>
        <w:t xml:space="preserve">明火扑灭后，留守人员要严密监视火场24小时以上，在查明余火全部扑灭后，经区森林防灭火指挥部批准后，方可全面撤离火场。区森林防灭火指挥部要组织专业力量勘查实测火场，核定过火面积、受害森林面积、成林蓄积量、幼林株数、物资消耗、直接损失和间接损失等情况，按规定上报市森林草原防灭火指挥部办公室。 </w:t>
      </w:r>
    </w:p>
    <w:p>
      <w:pPr>
        <w:spacing w:line="560" w:lineRule="exact"/>
        <w:rPr>
          <w:sz w:val="32"/>
          <w:szCs w:val="32"/>
        </w:rPr>
      </w:pPr>
      <w:r>
        <w:rPr>
          <w:rFonts w:hint="eastAsia" w:ascii="仿宋_GB2312" w:eastAsia="仿宋_GB2312"/>
          <w:sz w:val="32"/>
          <w:szCs w:val="32"/>
        </w:rPr>
        <w:t>　　区政府有关部门根据规定妥善处置灾民的安置和灾后重建工作。对受伤人员的安抚，死亡人员的抚恤、遗属安置等，按部门按行业归口处理。</w:t>
      </w:r>
      <w:r>
        <w:rPr>
          <w:rFonts w:hint="eastAsia"/>
          <w:sz w:val="32"/>
          <w:szCs w:val="32"/>
        </w:rPr>
        <w:t xml:space="preserve"> </w:t>
      </w:r>
    </w:p>
    <w:p>
      <w:pPr>
        <w:spacing w:line="560" w:lineRule="exact"/>
        <w:ind w:firstLine="640" w:firstLineChars="200"/>
        <w:rPr>
          <w:rFonts w:ascii="仿宋_GB2312" w:eastAsia="仿宋_GB2312"/>
          <w:sz w:val="32"/>
          <w:szCs w:val="32"/>
        </w:rPr>
      </w:pPr>
      <w:r>
        <w:rPr>
          <w:rFonts w:hint="eastAsia" w:ascii="楷体_GB2312" w:eastAsia="楷体_GB2312"/>
          <w:sz w:val="32"/>
          <w:szCs w:val="32"/>
        </w:rPr>
        <w:t>7.2  工作总结。</w:t>
      </w:r>
      <w:r>
        <w:rPr>
          <w:rFonts w:hint="eastAsia" w:ascii="仿宋_GB2312" w:eastAsia="仿宋_GB2312"/>
          <w:sz w:val="32"/>
          <w:szCs w:val="32"/>
        </w:rPr>
        <w:t xml:space="preserve">扑火工作结束后，要及时进行全面工作总结，重点是总结分析火灾发生的原因和应吸取的经验教训，提出改进措施，抓好整改工作。区森林防灭火指挥部根据要求及时上报森林火灾事故调查报告。 </w:t>
      </w:r>
    </w:p>
    <w:p>
      <w:pPr>
        <w:spacing w:line="560" w:lineRule="exact"/>
        <w:rPr>
          <w:rFonts w:ascii="黑体" w:eastAsia="黑体"/>
          <w:sz w:val="32"/>
          <w:szCs w:val="32"/>
        </w:rPr>
      </w:pPr>
      <w:r>
        <w:rPr>
          <w:rFonts w:hint="eastAsia" w:ascii="仿宋_GB2312" w:eastAsia="仿宋_GB2312"/>
          <w:sz w:val="32"/>
          <w:szCs w:val="32"/>
        </w:rPr>
        <w:t>　　</w:t>
      </w:r>
      <w:r>
        <w:rPr>
          <w:rFonts w:hint="eastAsia" w:ascii="黑体" w:eastAsia="黑体"/>
          <w:sz w:val="32"/>
          <w:szCs w:val="32"/>
        </w:rPr>
        <w:t xml:space="preserve">8  保障措施 </w:t>
      </w:r>
    </w:p>
    <w:p>
      <w:pPr>
        <w:spacing w:line="560" w:lineRule="exact"/>
        <w:ind w:firstLine="640" w:firstLineChars="200"/>
        <w:rPr>
          <w:rFonts w:ascii="楷体_GB2312" w:eastAsia="楷体_GB2312"/>
          <w:sz w:val="32"/>
          <w:szCs w:val="32"/>
        </w:rPr>
      </w:pPr>
      <w:r>
        <w:rPr>
          <w:rFonts w:hint="eastAsia" w:ascii="楷体_GB2312" w:eastAsia="楷体_GB2312"/>
          <w:sz w:val="32"/>
          <w:szCs w:val="32"/>
        </w:rPr>
        <w:t>8.1  通讯与信息保障。</w:t>
      </w:r>
      <w:r>
        <w:rPr>
          <w:rFonts w:hint="eastAsia" w:ascii="仿宋_GB2312" w:eastAsia="仿宋_GB2312"/>
          <w:sz w:val="32"/>
          <w:szCs w:val="32"/>
        </w:rPr>
        <w:t xml:space="preserve">相关街道办事处应充分利用现代通信手段，把有线电话、移动手机、无线电台及互联网等有机结合起来，发挥社会基础通信设施的作用；要充分发挥区森林防火指挥中心和监控中心的作用，建立完善区森林防火通信指挥网络，为扑火工作提供及时、通畅、可靠的通信信息保障。 </w:t>
      </w:r>
    </w:p>
    <w:p>
      <w:pPr>
        <w:spacing w:line="560" w:lineRule="exact"/>
        <w:ind w:firstLine="640" w:firstLineChars="200"/>
        <w:rPr>
          <w:rFonts w:ascii="仿宋_GB2312" w:eastAsia="仿宋_GB2312"/>
          <w:sz w:val="32"/>
          <w:szCs w:val="32"/>
        </w:rPr>
      </w:pPr>
      <w:r>
        <w:rPr>
          <w:rFonts w:hint="eastAsia" w:ascii="楷体_GB2312" w:eastAsia="楷体_GB2312"/>
          <w:sz w:val="32"/>
          <w:szCs w:val="32"/>
        </w:rPr>
        <w:t>8.2  扑火物资储备保障。</w:t>
      </w:r>
      <w:r>
        <w:rPr>
          <w:rFonts w:hint="eastAsia" w:ascii="仿宋_GB2312" w:hAnsi="Times New Roman" w:eastAsia="仿宋_GB2312" w:cs="Times New Roman"/>
          <w:sz w:val="32"/>
          <w:szCs w:val="32"/>
        </w:rPr>
        <w:t>相关街道办事处要根据各自行政区域的森林防火任务，建立相应的森</w:t>
      </w:r>
      <w:r>
        <w:rPr>
          <w:rFonts w:hint="eastAsia" w:ascii="仿宋_GB2312" w:eastAsia="仿宋_GB2312"/>
          <w:sz w:val="32"/>
          <w:szCs w:val="32"/>
        </w:rPr>
        <w:t>林防火物资储备库，储备常用的扑火机具和装备。</w:t>
      </w:r>
    </w:p>
    <w:p>
      <w:pPr>
        <w:spacing w:line="560" w:lineRule="exact"/>
        <w:ind w:firstLine="640" w:firstLineChars="200"/>
        <w:rPr>
          <w:rFonts w:ascii="仿宋_GB2312" w:eastAsia="仿宋_GB2312"/>
          <w:sz w:val="32"/>
          <w:szCs w:val="32"/>
        </w:rPr>
      </w:pPr>
      <w:r>
        <w:rPr>
          <w:rFonts w:hint="eastAsia" w:ascii="楷体_GB2312" w:eastAsia="楷体_GB2312"/>
          <w:sz w:val="32"/>
          <w:szCs w:val="32"/>
        </w:rPr>
        <w:t>8.3  经费保障。</w:t>
      </w:r>
      <w:r>
        <w:rPr>
          <w:rFonts w:hint="eastAsia" w:ascii="仿宋_GB2312" w:eastAsia="仿宋_GB2312"/>
          <w:sz w:val="32"/>
          <w:szCs w:val="32"/>
        </w:rPr>
        <w:t>将森林防火经费纳入本级财政预算，保证森林防火资金按时、足额到位，为森林防火工作提供切实资金保障。</w:t>
      </w:r>
    </w:p>
    <w:p>
      <w:pPr>
        <w:spacing w:line="560" w:lineRule="exact"/>
        <w:ind w:firstLine="640" w:firstLineChars="200"/>
        <w:rPr>
          <w:rFonts w:ascii="仿宋_GB2312" w:eastAsia="仿宋_GB2312"/>
          <w:sz w:val="32"/>
          <w:szCs w:val="32"/>
        </w:rPr>
      </w:pPr>
      <w:r>
        <w:rPr>
          <w:rFonts w:hint="eastAsia" w:ascii="楷体_GB2312" w:eastAsia="楷体_GB2312"/>
          <w:sz w:val="32"/>
          <w:szCs w:val="32"/>
        </w:rPr>
        <w:t>8.4  培训演练。</w:t>
      </w:r>
      <w:r>
        <w:rPr>
          <w:rFonts w:hint="eastAsia" w:ascii="仿宋_GB2312" w:eastAsia="仿宋_GB2312"/>
          <w:sz w:val="32"/>
          <w:szCs w:val="32"/>
        </w:rPr>
        <w:t xml:space="preserve">区森林防灭火指挥部每年要有计划地组织各森林防灭火指挥人员、专业工作人员、护林员和扑火队员进行扑火技战术和安全知识的培训。相关街道办事处森林消防专业队，每年防火期内，必须进行1至2次扑火实战演习。为保证本预案的顺利实施，区森林防灭火指挥部要适时组织有关单位按照预案的内容进行实战演练。 </w:t>
      </w:r>
    </w:p>
    <w:p>
      <w:pPr>
        <w:spacing w:line="560" w:lineRule="exact"/>
        <w:rPr>
          <w:rFonts w:ascii="黑体" w:eastAsia="黑体"/>
          <w:sz w:val="32"/>
          <w:szCs w:val="32"/>
        </w:rPr>
      </w:pPr>
      <w:r>
        <w:rPr>
          <w:rFonts w:hint="eastAsia" w:ascii="仿宋_GB2312" w:eastAsia="仿宋_GB2312"/>
          <w:sz w:val="32"/>
          <w:szCs w:val="32"/>
        </w:rPr>
        <w:t>　　</w:t>
      </w:r>
      <w:r>
        <w:rPr>
          <w:rFonts w:hint="eastAsia" w:ascii="黑体" w:eastAsia="黑体"/>
          <w:sz w:val="32"/>
          <w:szCs w:val="32"/>
        </w:rPr>
        <w:t xml:space="preserve">9  附则 </w:t>
      </w:r>
    </w:p>
    <w:p>
      <w:pPr>
        <w:spacing w:line="560" w:lineRule="exact"/>
        <w:ind w:firstLine="640" w:firstLineChars="200"/>
        <w:rPr>
          <w:rFonts w:ascii="仿宋_GB2312" w:eastAsia="仿宋_GB2312"/>
          <w:sz w:val="32"/>
          <w:szCs w:val="32"/>
        </w:rPr>
      </w:pPr>
      <w:r>
        <w:rPr>
          <w:rFonts w:hint="eastAsia" w:ascii="楷体_GB2312" w:eastAsia="楷体_GB2312"/>
          <w:sz w:val="32"/>
          <w:szCs w:val="32"/>
        </w:rPr>
        <w:t>9.1  预案管理。</w:t>
      </w:r>
      <w:r>
        <w:rPr>
          <w:rFonts w:hint="eastAsia" w:ascii="仿宋_GB2312" w:eastAsia="仿宋_GB2312"/>
          <w:sz w:val="32"/>
          <w:szCs w:val="32"/>
        </w:rPr>
        <w:t xml:space="preserve">本预案是区政府处置森林火灾的基本规范，是指导我区各级森林防灭火部门制定扑火预案的基本框架。在实施过程中，区森林防灭火指挥部可视具体情况进行必要的修订，并报区政府批准。 </w:t>
      </w:r>
    </w:p>
    <w:p>
      <w:pPr>
        <w:spacing w:line="560" w:lineRule="exact"/>
        <w:ind w:firstLine="640" w:firstLineChars="200"/>
        <w:rPr>
          <w:rFonts w:ascii="仿宋_GB2312" w:eastAsia="仿宋_GB2312"/>
          <w:sz w:val="32"/>
          <w:szCs w:val="32"/>
        </w:rPr>
      </w:pPr>
      <w:r>
        <w:rPr>
          <w:rFonts w:hint="eastAsia" w:ascii="楷体_GB2312" w:eastAsia="楷体_GB2312"/>
          <w:sz w:val="32"/>
          <w:szCs w:val="32"/>
        </w:rPr>
        <w:t>9.2  预案实施时间。</w:t>
      </w:r>
      <w:r>
        <w:rPr>
          <w:rFonts w:hint="eastAsia" w:ascii="仿宋_GB2312" w:eastAsia="仿宋_GB2312"/>
          <w:sz w:val="32"/>
          <w:szCs w:val="32"/>
        </w:rPr>
        <w:t xml:space="preserve">本预案自发布之日起实施。 </w:t>
      </w:r>
    </w:p>
    <w:p>
      <w:pPr>
        <w:spacing w:line="560" w:lineRule="exact"/>
        <w:rPr>
          <w:rFonts w:ascii="仿宋_GB2312" w:eastAsia="仿宋_GB2312"/>
          <w:sz w:val="32"/>
          <w:szCs w:val="32"/>
        </w:rPr>
      </w:pPr>
      <w:r>
        <w:rPr>
          <w:rFonts w:hint="eastAsia" w:ascii="仿宋_GB2312" w:eastAsia="仿宋_GB2312"/>
          <w:sz w:val="32"/>
          <w:szCs w:val="32"/>
        </w:rPr>
        <w:t>　　</w:t>
      </w:r>
    </w:p>
    <w:p>
      <w:pPr>
        <w:spacing w:line="560" w:lineRule="exact"/>
        <w:ind w:firstLine="640" w:firstLineChars="200"/>
        <w:rPr>
          <w:rFonts w:ascii="仿宋_GB2312" w:eastAsia="仿宋_GB2312"/>
          <w:sz w:val="32"/>
          <w:szCs w:val="32"/>
        </w:rPr>
      </w:pPr>
      <w:r>
        <w:rPr>
          <w:rFonts w:hint="eastAsia" w:ascii="仿宋_GB2312" w:hAnsi="Times New Roman" w:eastAsia="仿宋_GB2312" w:cs="Times New Roman"/>
          <w:sz w:val="32"/>
          <w:szCs w:val="32"/>
        </w:rPr>
        <w:t>附件：</w:t>
      </w:r>
      <w:r>
        <w:rPr>
          <w:rFonts w:hint="eastAsia" w:ascii="仿宋_GB2312" w:eastAsia="仿宋_GB2312"/>
          <w:sz w:val="32"/>
          <w:szCs w:val="32"/>
        </w:rPr>
        <w:t>1. 关于启动济南市历下区森林火灾应急预案的请示</w:t>
      </w:r>
    </w:p>
    <w:p>
      <w:pPr>
        <w:spacing w:line="560" w:lineRule="exact"/>
        <w:ind w:left="1" w:firstLine="1520" w:firstLineChars="475"/>
        <w:rPr>
          <w:rFonts w:ascii="仿宋_GB2312" w:eastAsia="仿宋_GB2312"/>
          <w:sz w:val="32"/>
          <w:szCs w:val="32"/>
        </w:rPr>
      </w:pPr>
      <w:r>
        <w:rPr>
          <w:rFonts w:hint="eastAsia" w:ascii="仿宋_GB2312" w:eastAsia="仿宋_GB2312"/>
          <w:sz w:val="32"/>
          <w:szCs w:val="32"/>
        </w:rPr>
        <w:t xml:space="preserve">2. 森林火灾报告 </w:t>
      </w:r>
    </w:p>
    <w:p>
      <w:pPr>
        <w:spacing w:line="560" w:lineRule="exact"/>
        <w:ind w:firstLine="1497" w:firstLineChars="468"/>
        <w:rPr>
          <w:rFonts w:ascii="仿宋_GB2312" w:eastAsia="仿宋_GB2312"/>
          <w:sz w:val="32"/>
          <w:szCs w:val="32"/>
        </w:rPr>
      </w:pPr>
      <w:r>
        <w:rPr>
          <w:rFonts w:hint="eastAsia" w:ascii="仿宋_GB2312" w:eastAsia="仿宋_GB2312"/>
          <w:sz w:val="32"/>
          <w:szCs w:val="32"/>
        </w:rPr>
        <w:t>3. 关于紧急调动森林消防专业扑火队的指示</w:t>
      </w:r>
    </w:p>
    <w:p>
      <w:pPr>
        <w:spacing w:line="560" w:lineRule="exact"/>
        <w:ind w:firstLine="1523" w:firstLineChars="476"/>
        <w:rPr>
          <w:rFonts w:ascii="仿宋_GB2312" w:eastAsia="仿宋_GB2312"/>
          <w:sz w:val="32"/>
          <w:szCs w:val="32"/>
        </w:rPr>
      </w:pPr>
      <w:r>
        <w:rPr>
          <w:rFonts w:hint="eastAsia" w:ascii="仿宋_GB2312" w:eastAsia="仿宋_GB2312"/>
          <w:sz w:val="32"/>
          <w:szCs w:val="32"/>
        </w:rPr>
        <w:t xml:space="preserve">4. </w:t>
      </w:r>
      <w:r>
        <w:rPr>
          <w:rFonts w:hint="eastAsia" w:ascii="仿宋_GB2312" w:eastAsia="仿宋_GB2312"/>
          <w:spacing w:val="-6"/>
          <w:sz w:val="32"/>
          <w:szCs w:val="32"/>
        </w:rPr>
        <w:t>历下区森林防火重点办事处、村（居）及一线火险</w:t>
      </w:r>
    </w:p>
    <w:p>
      <w:pPr>
        <w:spacing w:line="560" w:lineRule="exact"/>
        <w:ind w:firstLine="2000" w:firstLineChars="625"/>
        <w:rPr>
          <w:rFonts w:ascii="仿宋_GB2312" w:eastAsia="仿宋_GB2312"/>
          <w:sz w:val="32"/>
          <w:szCs w:val="32"/>
        </w:rPr>
      </w:pPr>
      <w:r>
        <w:rPr>
          <w:rFonts w:hint="eastAsia" w:ascii="仿宋_GB2312" w:eastAsia="仿宋_GB2312"/>
          <w:sz w:val="32"/>
          <w:szCs w:val="32"/>
        </w:rPr>
        <w:t>区分布表名单</w:t>
      </w:r>
    </w:p>
    <w:p>
      <w:pPr>
        <w:spacing w:line="560" w:lineRule="exact"/>
        <w:rPr>
          <w:rFonts w:ascii="黑体" w:eastAsia="黑体"/>
          <w:sz w:val="32"/>
          <w:szCs w:val="32"/>
        </w:rPr>
      </w:pPr>
    </w:p>
    <w:p>
      <w:pPr>
        <w:spacing w:line="560" w:lineRule="exact"/>
        <w:rPr>
          <w:rFonts w:ascii="黑体" w:eastAsia="黑体"/>
          <w:sz w:val="32"/>
          <w:szCs w:val="32"/>
        </w:rPr>
      </w:pPr>
    </w:p>
    <w:p>
      <w:pPr>
        <w:spacing w:line="560" w:lineRule="exact"/>
        <w:rPr>
          <w:rFonts w:ascii="黑体" w:eastAsia="黑体"/>
          <w:sz w:val="32"/>
          <w:szCs w:val="32"/>
        </w:rPr>
      </w:pPr>
    </w:p>
    <w:p>
      <w:pPr>
        <w:spacing w:line="560" w:lineRule="exact"/>
        <w:rPr>
          <w:rFonts w:ascii="黑体" w:eastAsia="黑体"/>
          <w:sz w:val="32"/>
          <w:szCs w:val="32"/>
        </w:rPr>
      </w:pPr>
    </w:p>
    <w:p>
      <w:pPr>
        <w:spacing w:line="560" w:lineRule="exact"/>
        <w:rPr>
          <w:rFonts w:ascii="黑体" w:eastAsia="黑体"/>
          <w:sz w:val="32"/>
          <w:szCs w:val="32"/>
        </w:rPr>
      </w:pPr>
    </w:p>
    <w:p>
      <w:pPr>
        <w:spacing w:line="560" w:lineRule="exact"/>
        <w:rPr>
          <w:rFonts w:ascii="黑体" w:eastAsia="黑体"/>
          <w:sz w:val="32"/>
          <w:szCs w:val="32"/>
        </w:rPr>
      </w:pPr>
    </w:p>
    <w:p>
      <w:pPr>
        <w:spacing w:line="560" w:lineRule="exact"/>
        <w:rPr>
          <w:rFonts w:ascii="黑体" w:eastAsia="黑体"/>
          <w:sz w:val="32"/>
          <w:szCs w:val="32"/>
        </w:rPr>
      </w:pPr>
    </w:p>
    <w:p>
      <w:pPr>
        <w:spacing w:line="560" w:lineRule="exact"/>
        <w:rPr>
          <w:rFonts w:ascii="黑体" w:eastAsia="黑体"/>
          <w:sz w:val="32"/>
          <w:szCs w:val="32"/>
        </w:rPr>
      </w:pPr>
    </w:p>
    <w:p>
      <w:pPr>
        <w:spacing w:line="560" w:lineRule="exact"/>
        <w:rPr>
          <w:rFonts w:ascii="黑体" w:eastAsia="黑体"/>
          <w:sz w:val="32"/>
          <w:szCs w:val="32"/>
        </w:rPr>
      </w:pPr>
    </w:p>
    <w:p>
      <w:pPr>
        <w:spacing w:line="560" w:lineRule="exact"/>
        <w:rPr>
          <w:rFonts w:ascii="黑体" w:eastAsia="黑体"/>
          <w:sz w:val="32"/>
          <w:szCs w:val="32"/>
        </w:rPr>
      </w:pPr>
    </w:p>
    <w:p>
      <w:pPr>
        <w:spacing w:line="560" w:lineRule="exact"/>
        <w:rPr>
          <w:rFonts w:ascii="黑体" w:eastAsia="黑体"/>
          <w:sz w:val="32"/>
          <w:szCs w:val="32"/>
        </w:rPr>
      </w:pPr>
    </w:p>
    <w:p>
      <w:pPr>
        <w:spacing w:line="560" w:lineRule="exact"/>
        <w:rPr>
          <w:rFonts w:ascii="黑体" w:eastAsia="黑体"/>
          <w:sz w:val="32"/>
          <w:szCs w:val="32"/>
        </w:rPr>
      </w:pPr>
    </w:p>
    <w:p>
      <w:pPr>
        <w:spacing w:line="560" w:lineRule="exact"/>
        <w:rPr>
          <w:rFonts w:ascii="黑体" w:eastAsia="黑体"/>
          <w:sz w:val="32"/>
          <w:szCs w:val="32"/>
        </w:rPr>
      </w:pPr>
    </w:p>
    <w:p>
      <w:pPr>
        <w:spacing w:after="312" w:afterLines="100" w:line="560" w:lineRule="exact"/>
        <w:rPr>
          <w:rFonts w:ascii="黑体" w:eastAsia="黑体"/>
          <w:sz w:val="32"/>
          <w:szCs w:val="32"/>
        </w:rPr>
      </w:pPr>
    </w:p>
    <w:p>
      <w:pPr>
        <w:spacing w:after="312" w:afterLines="100" w:line="560" w:lineRule="exact"/>
        <w:rPr>
          <w:rFonts w:ascii="仿宋_GB2312" w:eastAsia="仿宋_GB2312"/>
          <w:sz w:val="32"/>
          <w:szCs w:val="32"/>
        </w:rPr>
      </w:pPr>
      <w:r>
        <w:rPr>
          <w:rFonts w:hint="eastAsia" w:ascii="黑体" w:eastAsia="黑体"/>
          <w:sz w:val="32"/>
          <w:szCs w:val="32"/>
        </w:rPr>
        <w:t>附件1</w:t>
      </w:r>
    </w:p>
    <w:p>
      <w:pPr>
        <w:spacing w:line="56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关于启动济南市历下区森林火灾</w:t>
      </w:r>
    </w:p>
    <w:p>
      <w:pPr>
        <w:spacing w:line="56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应急预案的请示</w:t>
      </w:r>
    </w:p>
    <w:p>
      <w:pPr>
        <w:spacing w:line="560" w:lineRule="exact"/>
        <w:rPr>
          <w:rFonts w:ascii="宋体" w:hAnsi="宋体"/>
          <w:sz w:val="32"/>
          <w:szCs w:val="32"/>
        </w:rPr>
      </w:pPr>
    </w:p>
    <w:p>
      <w:pPr>
        <w:spacing w:line="560" w:lineRule="exact"/>
        <w:rPr>
          <w:rFonts w:ascii="仿宋_GB2312" w:eastAsia="仿宋_GB2312"/>
          <w:sz w:val="32"/>
          <w:szCs w:val="32"/>
        </w:rPr>
      </w:pPr>
      <w:r>
        <w:rPr>
          <w:rFonts w:hint="eastAsia" w:ascii="仿宋_GB2312" w:eastAsia="仿宋_GB2312"/>
          <w:sz w:val="32"/>
          <w:szCs w:val="32"/>
        </w:rPr>
        <w:t>区政府：</w:t>
      </w:r>
    </w:p>
    <w:p>
      <w:pPr>
        <w:spacing w:line="560" w:lineRule="exact"/>
        <w:ind w:firstLine="1280" w:firstLineChars="400"/>
        <w:rPr>
          <w:rFonts w:ascii="仿宋_GB2312" w:eastAsia="仿宋_GB2312"/>
          <w:sz w:val="32"/>
          <w:szCs w:val="32"/>
        </w:rPr>
      </w:pPr>
      <w:r>
        <w:rPr>
          <w:rFonts w:hint="eastAsia" w:ascii="仿宋_GB2312" w:eastAsia="仿宋_GB2312"/>
          <w:sz w:val="32"/>
          <w:szCs w:val="32"/>
        </w:rPr>
        <w:t>年    月    日    时    分，          街道办事处森林防火领导小组向我办报送了          森林火灾的报告。</w:t>
      </w:r>
    </w:p>
    <w:p>
      <w:pPr>
        <w:spacing w:line="560" w:lineRule="exact"/>
        <w:ind w:firstLine="1920" w:firstLineChars="600"/>
        <w:rPr>
          <w:rFonts w:ascii="仿宋_GB2312" w:eastAsia="仿宋_GB2312"/>
          <w:sz w:val="32"/>
          <w:szCs w:val="32"/>
        </w:rPr>
      </w:pPr>
      <w:r>
        <w:rPr>
          <w:rFonts w:hint="eastAsia" w:ascii="仿宋_GB2312" w:eastAsia="仿宋_GB2312"/>
          <w:sz w:val="32"/>
          <w:szCs w:val="32"/>
        </w:rPr>
        <w:t>街道办事处                 （具体地点）有趋向发生重大森林火灾。依据《历下区森林火灾应急预案》启动条件，建议启动应急预案。并采取以下措施：</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一、由我办协调有关支持保障部门，开展森林火灾的扑救工作。</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二、组成赴火场工作组，指导、督促森林火灾的扑救工作。</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以上意见当否，请批示。</w:t>
      </w:r>
    </w:p>
    <w:p>
      <w:pPr>
        <w:spacing w:line="560" w:lineRule="exact"/>
        <w:rPr>
          <w:rFonts w:ascii="仿宋_GB2312" w:eastAsia="仿宋_GB2312"/>
          <w:sz w:val="32"/>
          <w:szCs w:val="32"/>
        </w:rPr>
      </w:pPr>
    </w:p>
    <w:p>
      <w:pPr>
        <w:spacing w:line="560" w:lineRule="exact"/>
        <w:ind w:firstLine="3520" w:firstLineChars="1100"/>
        <w:rPr>
          <w:rFonts w:ascii="仿宋_GB2312" w:eastAsia="仿宋_GB2312"/>
          <w:sz w:val="32"/>
          <w:szCs w:val="32"/>
        </w:rPr>
      </w:pPr>
    </w:p>
    <w:p>
      <w:pPr>
        <w:spacing w:line="560" w:lineRule="exact"/>
        <w:ind w:firstLine="3520" w:firstLineChars="1100"/>
        <w:rPr>
          <w:rFonts w:ascii="仿宋_GB2312" w:eastAsia="仿宋_GB2312"/>
          <w:sz w:val="32"/>
          <w:szCs w:val="32"/>
        </w:rPr>
      </w:pPr>
      <w:r>
        <w:rPr>
          <w:rFonts w:hint="eastAsia" w:ascii="仿宋_GB2312" w:eastAsia="仿宋_GB2312"/>
          <w:sz w:val="32"/>
          <w:szCs w:val="32"/>
        </w:rPr>
        <w:t>区森林防灭火指挥部办公室</w:t>
      </w:r>
    </w:p>
    <w:p>
      <w:pPr>
        <w:spacing w:line="560" w:lineRule="exact"/>
        <w:ind w:firstLine="4640" w:firstLineChars="1450"/>
        <w:rPr>
          <w:rFonts w:ascii="仿宋_GB2312" w:eastAsia="仿宋_GB2312"/>
          <w:sz w:val="32"/>
          <w:szCs w:val="32"/>
        </w:rPr>
      </w:pPr>
      <w:r>
        <w:rPr>
          <w:rFonts w:hint="eastAsia" w:ascii="仿宋_GB2312" w:eastAsia="仿宋_GB2312"/>
          <w:sz w:val="32"/>
          <w:szCs w:val="32"/>
        </w:rPr>
        <w:t>年  月  日</w:t>
      </w:r>
    </w:p>
    <w:p>
      <w:pPr>
        <w:spacing w:line="560" w:lineRule="exact"/>
        <w:rPr>
          <w:rFonts w:ascii="黑体" w:eastAsia="黑体"/>
          <w:sz w:val="32"/>
          <w:szCs w:val="32"/>
        </w:rPr>
      </w:pPr>
    </w:p>
    <w:p>
      <w:pPr>
        <w:spacing w:line="560" w:lineRule="exact"/>
        <w:rPr>
          <w:rFonts w:ascii="黑体" w:eastAsia="黑体"/>
          <w:sz w:val="32"/>
          <w:szCs w:val="32"/>
        </w:rPr>
      </w:pPr>
    </w:p>
    <w:p>
      <w:pPr>
        <w:spacing w:line="560" w:lineRule="exact"/>
        <w:rPr>
          <w:rFonts w:ascii="黑体" w:eastAsia="黑体"/>
          <w:sz w:val="32"/>
          <w:szCs w:val="32"/>
        </w:rPr>
      </w:pPr>
    </w:p>
    <w:p>
      <w:pPr>
        <w:spacing w:line="560" w:lineRule="exact"/>
        <w:rPr>
          <w:rFonts w:ascii="黑体" w:eastAsia="黑体"/>
          <w:sz w:val="32"/>
          <w:szCs w:val="32"/>
        </w:rPr>
      </w:pPr>
    </w:p>
    <w:p>
      <w:pPr>
        <w:spacing w:after="312" w:afterLines="100" w:line="560" w:lineRule="exact"/>
        <w:rPr>
          <w:rFonts w:ascii="仿宋_GB2312" w:eastAsia="仿宋_GB2312"/>
          <w:sz w:val="32"/>
          <w:szCs w:val="32"/>
        </w:rPr>
      </w:pPr>
      <w:r>
        <w:rPr>
          <w:rFonts w:hint="eastAsia" w:ascii="黑体" w:eastAsia="黑体"/>
          <w:sz w:val="32"/>
          <w:szCs w:val="32"/>
        </w:rPr>
        <w:t>附件2</w:t>
      </w:r>
    </w:p>
    <w:p>
      <w:pPr>
        <w:spacing w:line="560" w:lineRule="exact"/>
        <w:jc w:val="center"/>
        <w:rPr>
          <w:rFonts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森林火灾报告</w:t>
      </w:r>
    </w:p>
    <w:p>
      <w:pPr>
        <w:spacing w:line="560" w:lineRule="exact"/>
        <w:rPr>
          <w:rFonts w:ascii="宋体" w:hAnsi="宋体"/>
          <w:b/>
          <w:sz w:val="44"/>
          <w:szCs w:val="44"/>
        </w:rPr>
      </w:pPr>
    </w:p>
    <w:p>
      <w:pPr>
        <w:spacing w:line="560" w:lineRule="exact"/>
        <w:rPr>
          <w:rFonts w:ascii="仿宋_GB2312" w:eastAsia="仿宋_GB2312"/>
          <w:sz w:val="32"/>
          <w:szCs w:val="32"/>
        </w:rPr>
      </w:pPr>
      <w:r>
        <w:rPr>
          <w:rFonts w:hint="eastAsia" w:ascii="仿宋_GB2312" w:eastAsia="仿宋_GB2312"/>
          <w:sz w:val="32"/>
          <w:szCs w:val="32"/>
        </w:rPr>
        <w:t>区政府：</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经区森林防灭火指挥部确认，   年  月  日   时   分在我区              （具体地点）发生了森林火灾，现将有关情况报告如下：</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森林火灾类别及灾情基本情况：</w:t>
      </w:r>
    </w:p>
    <w:p>
      <w:pPr>
        <w:spacing w:line="560" w:lineRule="exact"/>
        <w:ind w:firstLine="480" w:firstLineChars="150"/>
        <w:rPr>
          <w:rFonts w:ascii="仿宋_GB2312" w:eastAsia="仿宋_GB2312"/>
          <w:sz w:val="32"/>
          <w:szCs w:val="32"/>
        </w:rPr>
      </w:pPr>
    </w:p>
    <w:p>
      <w:pPr>
        <w:spacing w:line="560" w:lineRule="exact"/>
        <w:ind w:firstLine="480" w:firstLineChars="150"/>
        <w:rPr>
          <w:rFonts w:ascii="仿宋_GB2312" w:eastAsia="仿宋_GB2312"/>
          <w:sz w:val="32"/>
          <w:szCs w:val="32"/>
        </w:rPr>
      </w:pPr>
    </w:p>
    <w:p>
      <w:pPr>
        <w:spacing w:line="560" w:lineRule="exact"/>
        <w:rPr>
          <w:rFonts w:ascii="仿宋_GB2312" w:eastAsia="仿宋_GB2312"/>
          <w:sz w:val="32"/>
          <w:szCs w:val="32"/>
        </w:rPr>
      </w:pPr>
    </w:p>
    <w:p>
      <w:pPr>
        <w:spacing w:line="560" w:lineRule="exact"/>
        <w:ind w:firstLine="640" w:firstLineChars="200"/>
        <w:rPr>
          <w:rFonts w:ascii="仿宋_GB2312" w:eastAsia="仿宋_GB2312"/>
          <w:sz w:val="32"/>
          <w:szCs w:val="32"/>
        </w:rPr>
      </w:pPr>
      <w:r>
        <w:rPr>
          <w:rFonts w:hint="eastAsia" w:ascii="仿宋_GB2312" w:eastAsia="仿宋_GB2312"/>
          <w:sz w:val="32"/>
          <w:szCs w:val="32"/>
        </w:rPr>
        <w:t>已采取的措施：</w:t>
      </w:r>
    </w:p>
    <w:p>
      <w:pPr>
        <w:spacing w:line="560" w:lineRule="exact"/>
        <w:ind w:firstLine="480" w:firstLineChars="150"/>
        <w:rPr>
          <w:rFonts w:ascii="仿宋_GB2312" w:eastAsia="仿宋_GB2312"/>
          <w:sz w:val="32"/>
          <w:szCs w:val="32"/>
        </w:rPr>
      </w:pPr>
    </w:p>
    <w:p>
      <w:pPr>
        <w:spacing w:line="560" w:lineRule="exact"/>
        <w:rPr>
          <w:rFonts w:ascii="仿宋_GB2312" w:eastAsia="仿宋_GB2312"/>
          <w:sz w:val="32"/>
          <w:szCs w:val="32"/>
        </w:rPr>
      </w:pPr>
    </w:p>
    <w:p>
      <w:pPr>
        <w:spacing w:line="560" w:lineRule="exact"/>
        <w:ind w:firstLine="640" w:firstLineChars="200"/>
        <w:rPr>
          <w:rFonts w:ascii="仿宋_GB2312" w:eastAsia="仿宋_GB2312"/>
          <w:sz w:val="32"/>
          <w:szCs w:val="32"/>
        </w:rPr>
      </w:pPr>
      <w:r>
        <w:rPr>
          <w:rFonts w:hint="eastAsia" w:ascii="仿宋_GB2312" w:eastAsia="仿宋_GB2312"/>
          <w:sz w:val="32"/>
          <w:szCs w:val="32"/>
        </w:rPr>
        <w:t>拟采取的措施：</w:t>
      </w:r>
    </w:p>
    <w:p>
      <w:pPr>
        <w:spacing w:line="560" w:lineRule="exact"/>
        <w:ind w:firstLine="640" w:firstLineChars="200"/>
        <w:rPr>
          <w:rFonts w:ascii="仿宋_GB2312" w:eastAsia="仿宋_GB2312"/>
          <w:sz w:val="32"/>
          <w:szCs w:val="32"/>
        </w:rPr>
      </w:pPr>
    </w:p>
    <w:p>
      <w:pPr>
        <w:spacing w:line="560" w:lineRule="exact"/>
        <w:ind w:firstLine="4480" w:firstLineChars="1400"/>
        <w:rPr>
          <w:rFonts w:ascii="仿宋_GB2312" w:eastAsia="仿宋_GB2312"/>
          <w:sz w:val="32"/>
          <w:szCs w:val="32"/>
        </w:rPr>
      </w:pPr>
    </w:p>
    <w:p>
      <w:pPr>
        <w:spacing w:line="560" w:lineRule="exact"/>
        <w:ind w:firstLine="4480" w:firstLineChars="1400"/>
        <w:rPr>
          <w:rFonts w:ascii="仿宋_GB2312" w:eastAsia="仿宋_GB2312"/>
          <w:sz w:val="32"/>
          <w:szCs w:val="32"/>
        </w:rPr>
      </w:pPr>
    </w:p>
    <w:p>
      <w:pPr>
        <w:spacing w:line="560" w:lineRule="exact"/>
        <w:ind w:firstLine="4480" w:firstLineChars="1400"/>
        <w:rPr>
          <w:rFonts w:ascii="仿宋_GB2312" w:eastAsia="仿宋_GB2312"/>
          <w:sz w:val="32"/>
          <w:szCs w:val="32"/>
        </w:rPr>
      </w:pPr>
      <w:r>
        <w:rPr>
          <w:rFonts w:hint="eastAsia" w:ascii="仿宋_GB2312" w:eastAsia="仿宋_GB2312"/>
          <w:sz w:val="32"/>
          <w:szCs w:val="32"/>
        </w:rPr>
        <w:t>区森林防灭火指挥部办公室</w:t>
      </w:r>
    </w:p>
    <w:p>
      <w:pPr>
        <w:spacing w:line="560" w:lineRule="exact"/>
        <w:ind w:firstLine="5600" w:firstLineChars="1750"/>
        <w:rPr>
          <w:rFonts w:ascii="仿宋_GB2312" w:eastAsia="仿宋_GB2312"/>
          <w:sz w:val="32"/>
          <w:szCs w:val="32"/>
        </w:rPr>
      </w:pPr>
      <w:r>
        <w:rPr>
          <w:rFonts w:hint="eastAsia" w:ascii="仿宋_GB2312" w:eastAsia="仿宋_GB2312"/>
          <w:sz w:val="32"/>
          <w:szCs w:val="32"/>
        </w:rPr>
        <w:t>年  月  日</w:t>
      </w:r>
    </w:p>
    <w:p>
      <w:pPr>
        <w:spacing w:line="560" w:lineRule="exact"/>
        <w:rPr>
          <w:rFonts w:ascii="黑体" w:eastAsia="黑体"/>
          <w:sz w:val="32"/>
          <w:szCs w:val="32"/>
        </w:rPr>
      </w:pPr>
    </w:p>
    <w:p>
      <w:pPr>
        <w:spacing w:line="560" w:lineRule="exact"/>
        <w:rPr>
          <w:rFonts w:ascii="黑体" w:eastAsia="黑体"/>
          <w:sz w:val="32"/>
          <w:szCs w:val="32"/>
        </w:rPr>
      </w:pPr>
    </w:p>
    <w:p>
      <w:pPr>
        <w:spacing w:after="312" w:afterLines="100" w:line="560" w:lineRule="exact"/>
        <w:rPr>
          <w:rFonts w:ascii="仿宋_GB2312" w:eastAsia="仿宋_GB2312"/>
          <w:sz w:val="32"/>
          <w:szCs w:val="32"/>
        </w:rPr>
      </w:pPr>
      <w:r>
        <w:rPr>
          <w:rFonts w:hint="eastAsia" w:ascii="黑体" w:eastAsia="黑体"/>
          <w:sz w:val="32"/>
          <w:szCs w:val="32"/>
        </w:rPr>
        <w:t>附件3</w:t>
      </w:r>
    </w:p>
    <w:p>
      <w:pPr>
        <w:spacing w:line="560" w:lineRule="exact"/>
        <w:jc w:val="center"/>
        <w:rPr>
          <w:rFonts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关于紧急调动森林消防专业扑火队的指示</w:t>
      </w:r>
    </w:p>
    <w:p>
      <w:pPr>
        <w:spacing w:line="560" w:lineRule="exact"/>
        <w:rPr>
          <w:rFonts w:ascii="仿宋_GB2312" w:eastAsia="仿宋_GB2312"/>
          <w:sz w:val="32"/>
          <w:szCs w:val="32"/>
        </w:rPr>
      </w:pPr>
    </w:p>
    <w:p>
      <w:pPr>
        <w:spacing w:line="560" w:lineRule="exact"/>
        <w:rPr>
          <w:rFonts w:ascii="仿宋_GB2312" w:eastAsia="仿宋_GB2312"/>
          <w:sz w:val="32"/>
          <w:szCs w:val="32"/>
        </w:rPr>
      </w:pPr>
      <w:r>
        <w:rPr>
          <w:rFonts w:hint="eastAsia" w:ascii="仿宋_GB2312" w:eastAsia="仿宋_GB2312"/>
          <w:sz w:val="32"/>
          <w:szCs w:val="32"/>
        </w:rPr>
        <w:t xml:space="preserve">             办事处：</w:t>
      </w:r>
    </w:p>
    <w:p>
      <w:pPr>
        <w:spacing w:line="560" w:lineRule="exact"/>
        <w:rPr>
          <w:rFonts w:ascii="仿宋_GB2312" w:eastAsia="仿宋_GB2312"/>
          <w:sz w:val="32"/>
          <w:szCs w:val="32"/>
        </w:rPr>
      </w:pPr>
      <w:r>
        <w:rPr>
          <w:rFonts w:hint="eastAsia" w:ascii="仿宋_GB2312" w:eastAsia="仿宋_GB2312"/>
          <w:sz w:val="32"/>
          <w:szCs w:val="32"/>
        </w:rPr>
        <w:t xml:space="preserve">        月    日，            发生森林火灾，需要支援，现从你办紧急调集森林消防专业队员   人，于    时   分赶赴         火场进行支援。要指定1名人员负责队伍支援过程的全部安全，并将带队人员名单和联系电话报区森林防灭火指挥部办公室。下达时间    月   日    时    分，请按指令迅速行动。</w:t>
      </w:r>
    </w:p>
    <w:p>
      <w:pPr>
        <w:spacing w:line="560" w:lineRule="exact"/>
        <w:rPr>
          <w:rFonts w:ascii="仿宋_GB2312" w:eastAsia="仿宋_GB2312"/>
          <w:sz w:val="32"/>
          <w:szCs w:val="32"/>
        </w:rPr>
      </w:pPr>
    </w:p>
    <w:p>
      <w:pPr>
        <w:spacing w:line="560" w:lineRule="exact"/>
        <w:rPr>
          <w:rFonts w:ascii="仿宋_GB2312" w:eastAsia="仿宋_GB2312"/>
          <w:sz w:val="32"/>
          <w:szCs w:val="32"/>
        </w:rPr>
      </w:pPr>
    </w:p>
    <w:p>
      <w:pPr>
        <w:spacing w:line="560" w:lineRule="exact"/>
        <w:ind w:firstLine="4480" w:firstLineChars="1400"/>
        <w:rPr>
          <w:rFonts w:ascii="仿宋_GB2312" w:eastAsia="仿宋_GB2312"/>
          <w:sz w:val="32"/>
          <w:szCs w:val="32"/>
        </w:rPr>
      </w:pPr>
      <w:r>
        <w:rPr>
          <w:rFonts w:hint="eastAsia" w:ascii="仿宋_GB2312" w:eastAsia="仿宋_GB2312"/>
          <w:sz w:val="32"/>
          <w:szCs w:val="32"/>
        </w:rPr>
        <w:t>区森林防灭火指挥部办公室</w:t>
      </w:r>
    </w:p>
    <w:p>
      <w:pPr>
        <w:spacing w:line="560" w:lineRule="exact"/>
        <w:ind w:firstLine="5600" w:firstLineChars="1750"/>
        <w:rPr>
          <w:rFonts w:ascii="仿宋_GB2312" w:eastAsia="仿宋_GB2312"/>
          <w:sz w:val="32"/>
          <w:szCs w:val="32"/>
        </w:rPr>
      </w:pPr>
      <w:r>
        <w:rPr>
          <w:rFonts w:hint="eastAsia" w:ascii="仿宋_GB2312" w:eastAsia="仿宋_GB2312"/>
          <w:sz w:val="32"/>
          <w:szCs w:val="32"/>
        </w:rPr>
        <w:t>年  月  日</w:t>
      </w:r>
    </w:p>
    <w:p>
      <w:pPr>
        <w:spacing w:line="560" w:lineRule="exact"/>
        <w:rPr>
          <w:rFonts w:ascii="仿宋_GB2312" w:eastAsia="仿宋_GB2312"/>
          <w:sz w:val="32"/>
          <w:szCs w:val="32"/>
        </w:rPr>
      </w:pPr>
    </w:p>
    <w:p>
      <w:pPr>
        <w:spacing w:line="560" w:lineRule="exact"/>
        <w:rPr>
          <w:rFonts w:ascii="黑体" w:eastAsia="黑体"/>
          <w:sz w:val="32"/>
          <w:szCs w:val="32"/>
        </w:rPr>
      </w:pPr>
    </w:p>
    <w:p>
      <w:pPr>
        <w:spacing w:line="560" w:lineRule="exact"/>
        <w:rPr>
          <w:rFonts w:ascii="黑体" w:eastAsia="黑体"/>
          <w:sz w:val="32"/>
          <w:szCs w:val="32"/>
        </w:rPr>
      </w:pPr>
    </w:p>
    <w:p>
      <w:pPr>
        <w:spacing w:line="560" w:lineRule="exact"/>
        <w:rPr>
          <w:rFonts w:ascii="黑体" w:eastAsia="黑体"/>
          <w:sz w:val="32"/>
          <w:szCs w:val="32"/>
        </w:rPr>
      </w:pPr>
    </w:p>
    <w:p>
      <w:pPr>
        <w:spacing w:line="560" w:lineRule="exact"/>
        <w:rPr>
          <w:rFonts w:ascii="黑体" w:eastAsia="黑体"/>
          <w:sz w:val="32"/>
          <w:szCs w:val="32"/>
        </w:rPr>
      </w:pPr>
    </w:p>
    <w:p>
      <w:pPr>
        <w:spacing w:line="560" w:lineRule="exact"/>
        <w:rPr>
          <w:rFonts w:ascii="黑体" w:eastAsia="黑体"/>
          <w:sz w:val="32"/>
          <w:szCs w:val="32"/>
        </w:rPr>
      </w:pPr>
    </w:p>
    <w:p>
      <w:pPr>
        <w:spacing w:line="560" w:lineRule="exact"/>
        <w:rPr>
          <w:rFonts w:ascii="黑体" w:eastAsia="黑体"/>
          <w:sz w:val="32"/>
          <w:szCs w:val="32"/>
        </w:rPr>
      </w:pPr>
    </w:p>
    <w:p>
      <w:pPr>
        <w:spacing w:line="560" w:lineRule="exact"/>
        <w:rPr>
          <w:rFonts w:ascii="黑体" w:eastAsia="黑体"/>
          <w:sz w:val="32"/>
          <w:szCs w:val="32"/>
        </w:rPr>
      </w:pPr>
    </w:p>
    <w:p>
      <w:pPr>
        <w:spacing w:after="312" w:afterLines="100" w:line="560" w:lineRule="exact"/>
        <w:rPr>
          <w:rFonts w:ascii="仿宋_GB2312" w:eastAsia="仿宋_GB2312"/>
          <w:sz w:val="32"/>
          <w:szCs w:val="32"/>
        </w:rPr>
      </w:pPr>
      <w:r>
        <w:rPr>
          <w:rFonts w:hint="eastAsia" w:ascii="黑体" w:eastAsia="黑体"/>
          <w:sz w:val="32"/>
          <w:szCs w:val="32"/>
        </w:rPr>
        <w:t>附件4</w:t>
      </w:r>
    </w:p>
    <w:p>
      <w:pPr>
        <w:spacing w:line="560" w:lineRule="exact"/>
        <w:jc w:val="center"/>
        <w:rPr>
          <w:rFonts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历下区森林防火重点办事处、村（居）</w:t>
      </w:r>
    </w:p>
    <w:p>
      <w:pPr>
        <w:spacing w:line="560" w:lineRule="exact"/>
        <w:jc w:val="center"/>
        <w:rPr>
          <w:rFonts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及一线火险区分布表名单</w:t>
      </w:r>
    </w:p>
    <w:p>
      <w:pPr>
        <w:spacing w:line="560" w:lineRule="exact"/>
        <w:rPr>
          <w:rFonts w:eastAsia="仿宋_GB2312"/>
          <w:szCs w:val="21"/>
        </w:rPr>
      </w:pP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28"/>
        <w:gridCol w:w="3150"/>
        <w:gridCol w:w="27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2" w:hRule="atLeast"/>
        </w:trPr>
        <w:tc>
          <w:tcPr>
            <w:tcW w:w="2628" w:type="dxa"/>
            <w:vAlign w:val="center"/>
          </w:tcPr>
          <w:p>
            <w:pPr>
              <w:spacing w:line="560" w:lineRule="exact"/>
              <w:jc w:val="center"/>
              <w:rPr>
                <w:rFonts w:ascii="黑体" w:hAnsi="黑体" w:eastAsia="黑体" w:cs="楷体_GB2312"/>
                <w:sz w:val="32"/>
                <w:szCs w:val="32"/>
              </w:rPr>
            </w:pPr>
            <w:r>
              <w:rPr>
                <w:rFonts w:hint="eastAsia" w:ascii="黑体" w:hAnsi="黑体" w:eastAsia="黑体" w:cs="楷体_GB2312"/>
                <w:sz w:val="32"/>
                <w:szCs w:val="32"/>
              </w:rPr>
              <w:t>重点办事处</w:t>
            </w:r>
          </w:p>
        </w:tc>
        <w:tc>
          <w:tcPr>
            <w:tcW w:w="3150" w:type="dxa"/>
            <w:vAlign w:val="center"/>
          </w:tcPr>
          <w:p>
            <w:pPr>
              <w:spacing w:line="560" w:lineRule="exact"/>
              <w:jc w:val="center"/>
              <w:rPr>
                <w:rFonts w:ascii="黑体" w:hAnsi="黑体" w:eastAsia="黑体" w:cs="楷体_GB2312"/>
                <w:sz w:val="32"/>
                <w:szCs w:val="32"/>
              </w:rPr>
            </w:pPr>
            <w:r>
              <w:rPr>
                <w:rFonts w:hint="eastAsia" w:ascii="黑体" w:hAnsi="黑体" w:eastAsia="黑体" w:cs="楷体_GB2312"/>
                <w:sz w:val="32"/>
                <w:szCs w:val="32"/>
              </w:rPr>
              <w:t>重点村（居）</w:t>
            </w:r>
          </w:p>
        </w:tc>
        <w:tc>
          <w:tcPr>
            <w:tcW w:w="2744" w:type="dxa"/>
            <w:vAlign w:val="center"/>
          </w:tcPr>
          <w:p>
            <w:pPr>
              <w:spacing w:line="560" w:lineRule="exact"/>
              <w:jc w:val="center"/>
              <w:rPr>
                <w:rFonts w:ascii="黑体" w:hAnsi="黑体" w:eastAsia="黑体" w:cs="楷体_GB2312"/>
                <w:sz w:val="32"/>
                <w:szCs w:val="32"/>
              </w:rPr>
            </w:pPr>
            <w:r>
              <w:rPr>
                <w:rFonts w:hint="eastAsia" w:ascii="黑体" w:hAnsi="黑体" w:eastAsia="黑体" w:cs="楷体_GB2312"/>
                <w:sz w:val="32"/>
                <w:szCs w:val="32"/>
              </w:rPr>
              <w:t>火险区名称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38" w:hRule="atLeast"/>
        </w:trPr>
        <w:tc>
          <w:tcPr>
            <w:tcW w:w="2628" w:type="dxa"/>
            <w:vAlign w:val="center"/>
          </w:tcPr>
          <w:p>
            <w:pPr>
              <w:spacing w:line="560" w:lineRule="exact"/>
              <w:jc w:val="center"/>
              <w:rPr>
                <w:rFonts w:ascii="仿宋_GB2312" w:eastAsia="仿宋_GB2312"/>
                <w:sz w:val="32"/>
                <w:szCs w:val="32"/>
              </w:rPr>
            </w:pPr>
            <w:r>
              <w:rPr>
                <w:rFonts w:hint="eastAsia" w:ascii="仿宋_GB2312" w:eastAsia="仿宋_GB2312"/>
                <w:sz w:val="32"/>
                <w:szCs w:val="32"/>
              </w:rPr>
              <w:t>龙洞街道办事处</w:t>
            </w:r>
          </w:p>
        </w:tc>
        <w:tc>
          <w:tcPr>
            <w:tcW w:w="3150" w:type="dxa"/>
            <w:vAlign w:val="center"/>
          </w:tcPr>
          <w:p>
            <w:pPr>
              <w:spacing w:line="560" w:lineRule="exact"/>
              <w:rPr>
                <w:rFonts w:ascii="仿宋_GB2312" w:eastAsia="仿宋_GB2312"/>
                <w:sz w:val="32"/>
                <w:szCs w:val="32"/>
              </w:rPr>
            </w:pPr>
            <w:r>
              <w:rPr>
                <w:rFonts w:hint="eastAsia" w:ascii="仿宋_GB2312" w:eastAsia="仿宋_GB2312"/>
                <w:sz w:val="32"/>
                <w:szCs w:val="32"/>
              </w:rPr>
              <w:t>龙洞村 、西蒋峪村、老石沟村、孟家村、中井村、下井村</w:t>
            </w:r>
          </w:p>
        </w:tc>
        <w:tc>
          <w:tcPr>
            <w:tcW w:w="2744" w:type="dxa"/>
            <w:vAlign w:val="center"/>
          </w:tcPr>
          <w:p>
            <w:pPr>
              <w:spacing w:line="560" w:lineRule="exact"/>
              <w:jc w:val="center"/>
              <w:rPr>
                <w:rFonts w:ascii="仿宋_GB2312" w:eastAsia="仿宋_GB2312"/>
                <w:sz w:val="32"/>
                <w:szCs w:val="32"/>
              </w:rPr>
            </w:pPr>
            <w:r>
              <w:rPr>
                <w:rFonts w:hint="eastAsia" w:ascii="仿宋_GB2312" w:eastAsia="仿宋_GB2312"/>
                <w:sz w:val="32"/>
                <w:szCs w:val="32"/>
              </w:rPr>
              <w:t>龙洞峪林区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6" w:hRule="atLeast"/>
        </w:trPr>
        <w:tc>
          <w:tcPr>
            <w:tcW w:w="2628" w:type="dxa"/>
            <w:vAlign w:val="center"/>
          </w:tcPr>
          <w:p>
            <w:pPr>
              <w:spacing w:line="560" w:lineRule="exact"/>
              <w:jc w:val="center"/>
              <w:rPr>
                <w:rFonts w:ascii="仿宋_GB2312" w:eastAsia="仿宋_GB2312"/>
                <w:sz w:val="32"/>
                <w:szCs w:val="32"/>
              </w:rPr>
            </w:pPr>
            <w:r>
              <w:rPr>
                <w:rFonts w:hint="eastAsia" w:ascii="仿宋_GB2312" w:eastAsia="仿宋_GB2312"/>
                <w:sz w:val="32"/>
                <w:szCs w:val="32"/>
              </w:rPr>
              <w:t>智远街道办事处</w:t>
            </w:r>
          </w:p>
        </w:tc>
        <w:tc>
          <w:tcPr>
            <w:tcW w:w="3150" w:type="dxa"/>
            <w:vAlign w:val="center"/>
          </w:tcPr>
          <w:p>
            <w:pPr>
              <w:spacing w:line="560" w:lineRule="exact"/>
              <w:rPr>
                <w:rFonts w:ascii="仿宋_GB2312" w:eastAsia="仿宋_GB2312"/>
                <w:sz w:val="32"/>
                <w:szCs w:val="32"/>
              </w:rPr>
            </w:pPr>
            <w:r>
              <w:rPr>
                <w:rFonts w:hint="eastAsia" w:ascii="仿宋_GB2312" w:eastAsia="仿宋_GB2312"/>
                <w:sz w:val="32"/>
                <w:szCs w:val="32"/>
              </w:rPr>
              <w:t>林家村、智远村、</w:t>
            </w:r>
          </w:p>
          <w:p>
            <w:pPr>
              <w:spacing w:line="560" w:lineRule="exact"/>
              <w:rPr>
                <w:rFonts w:ascii="仿宋_GB2312" w:eastAsia="仿宋_GB2312"/>
                <w:sz w:val="32"/>
                <w:szCs w:val="32"/>
              </w:rPr>
            </w:pPr>
            <w:r>
              <w:rPr>
                <w:rFonts w:hint="eastAsia" w:ascii="仿宋_GB2312" w:eastAsia="仿宋_GB2312"/>
                <w:sz w:val="32"/>
                <w:szCs w:val="32"/>
              </w:rPr>
              <w:t>义和村</w:t>
            </w:r>
          </w:p>
        </w:tc>
        <w:tc>
          <w:tcPr>
            <w:tcW w:w="2744" w:type="dxa"/>
            <w:vAlign w:val="center"/>
          </w:tcPr>
          <w:p>
            <w:pPr>
              <w:spacing w:line="560" w:lineRule="exact"/>
              <w:jc w:val="center"/>
              <w:rPr>
                <w:rFonts w:ascii="仿宋_GB2312" w:eastAsia="仿宋_GB2312"/>
                <w:sz w:val="32"/>
                <w:szCs w:val="32"/>
              </w:rPr>
            </w:pPr>
            <w:r>
              <w:rPr>
                <w:rFonts w:hint="eastAsia" w:ascii="仿宋_GB2312" w:eastAsia="仿宋_GB2312"/>
                <w:sz w:val="32"/>
                <w:szCs w:val="32"/>
              </w:rPr>
              <w:t>莲花山林区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4" w:hRule="atLeast"/>
        </w:trPr>
        <w:tc>
          <w:tcPr>
            <w:tcW w:w="2628" w:type="dxa"/>
            <w:vAlign w:val="center"/>
          </w:tcPr>
          <w:p>
            <w:pPr>
              <w:spacing w:line="560" w:lineRule="exact"/>
              <w:jc w:val="center"/>
              <w:rPr>
                <w:rFonts w:ascii="仿宋_GB2312" w:eastAsia="仿宋_GB2312"/>
                <w:sz w:val="32"/>
                <w:szCs w:val="32"/>
              </w:rPr>
            </w:pPr>
            <w:r>
              <w:rPr>
                <w:rFonts w:hint="eastAsia" w:ascii="仿宋_GB2312" w:eastAsia="仿宋_GB2312"/>
                <w:sz w:val="32"/>
                <w:szCs w:val="32"/>
              </w:rPr>
              <w:t>姚家街道办事处</w:t>
            </w:r>
          </w:p>
        </w:tc>
        <w:tc>
          <w:tcPr>
            <w:tcW w:w="3150" w:type="dxa"/>
            <w:vAlign w:val="center"/>
          </w:tcPr>
          <w:p>
            <w:pPr>
              <w:spacing w:line="560" w:lineRule="exact"/>
              <w:rPr>
                <w:rFonts w:ascii="仿宋_GB2312" w:eastAsia="仿宋_GB2312"/>
                <w:sz w:val="32"/>
                <w:szCs w:val="32"/>
              </w:rPr>
            </w:pPr>
            <w:r>
              <w:rPr>
                <w:rFonts w:hint="eastAsia" w:ascii="仿宋_GB2312" w:eastAsia="仿宋_GB2312"/>
                <w:sz w:val="32"/>
                <w:szCs w:val="32"/>
              </w:rPr>
              <w:t>浆水泉村、姚家村、窑头村、荆山村</w:t>
            </w:r>
          </w:p>
        </w:tc>
        <w:tc>
          <w:tcPr>
            <w:tcW w:w="2744" w:type="dxa"/>
            <w:vAlign w:val="center"/>
          </w:tcPr>
          <w:p>
            <w:pPr>
              <w:spacing w:line="560" w:lineRule="exact"/>
              <w:jc w:val="center"/>
              <w:rPr>
                <w:rFonts w:ascii="仿宋_GB2312" w:eastAsia="仿宋_GB2312"/>
                <w:sz w:val="32"/>
                <w:szCs w:val="32"/>
              </w:rPr>
            </w:pPr>
            <w:r>
              <w:rPr>
                <w:rFonts w:hint="eastAsia" w:ascii="仿宋_GB2312" w:eastAsia="仿宋_GB2312"/>
                <w:sz w:val="32"/>
                <w:szCs w:val="32"/>
              </w:rPr>
              <w:t>狸猫山林区</w:t>
            </w:r>
          </w:p>
        </w:tc>
      </w:tr>
    </w:tbl>
    <w:p>
      <w:pPr>
        <w:spacing w:line="560" w:lineRule="exact"/>
      </w:pPr>
    </w:p>
    <w:p>
      <w:pPr>
        <w:spacing w:line="560" w:lineRule="exact"/>
        <w:rPr>
          <w:rFonts w:ascii="方正小标宋简体" w:hAnsi="宋体" w:eastAsia="方正小标宋简体"/>
          <w:sz w:val="44"/>
          <w:szCs w:val="44"/>
        </w:rPr>
      </w:pPr>
    </w:p>
    <w:p>
      <w:pPr>
        <w:spacing w:line="560" w:lineRule="exact"/>
        <w:jc w:val="left"/>
        <w:rPr>
          <w:rFonts w:ascii="楷体_GB2312" w:hAnsi="Times New Roman" w:eastAsia="楷体_GB2312" w:cs="Times New Roman"/>
          <w:sz w:val="32"/>
          <w:szCs w:val="32"/>
        </w:rPr>
      </w:pPr>
    </w:p>
    <w:p>
      <w:pPr>
        <w:spacing w:line="480" w:lineRule="exact"/>
        <w:rPr>
          <w:rFonts w:ascii="仿宋_GB2312" w:eastAsia="仿宋_GB2312"/>
          <w:sz w:val="32"/>
          <w:szCs w:val="32"/>
        </w:rPr>
      </w:pPr>
    </w:p>
    <w:p>
      <w:pPr>
        <w:spacing w:line="480" w:lineRule="exact"/>
        <w:rPr>
          <w:rFonts w:ascii="仿宋_GB2312" w:eastAsia="仿宋_GB2312"/>
          <w:sz w:val="32"/>
          <w:szCs w:val="32"/>
        </w:rPr>
      </w:pPr>
    </w:p>
    <w:p>
      <w:pPr>
        <w:tabs>
          <w:tab w:val="left" w:pos="7920"/>
          <w:tab w:val="left" w:pos="8460"/>
        </w:tabs>
        <w:spacing w:line="560" w:lineRule="exact"/>
      </w:pPr>
    </w:p>
    <w:sectPr>
      <w:footerReference r:id="rId3" w:type="default"/>
      <w:footerReference r:id="rId4" w:type="even"/>
      <w:pgSz w:w="11906" w:h="16838"/>
      <w:pgMar w:top="2098" w:right="1588" w:bottom="2098" w:left="1588" w:header="851" w:footer="1644"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font>
  <w:font w:name="Courier New">
    <w:panose1 w:val="02070309020205020404"/>
    <w:charset w:val="00"/>
    <w:family w:val="modern"/>
    <w:pitch w:val="default"/>
    <w:sig w:usb0="E0002EFF" w:usb1="C0007843" w:usb2="00000009" w:usb3="00000000" w:csb0="400001FF" w:csb1="FFFF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lt;p&gt;">
    <w:altName w:val="Times New Roman"/>
    <w:panose1 w:val="00000000000000000000"/>
    <w:charset w:val="00"/>
    <w:family w:val="roman"/>
    <w:pitch w:val="default"/>
    <w:sig w:usb0="00000000" w:usb1="00000000" w:usb2="00000000" w:usb3="00000000" w:csb0="00000001"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842695725"/>
      <w:docPartObj>
        <w:docPartGallery w:val="AutoText"/>
      </w:docPartObj>
    </w:sdtPr>
    <w:sdtEndPr>
      <w:rPr>
        <w:rFonts w:asciiTheme="minorEastAsia" w:hAnsiTheme="minorEastAsia"/>
        <w:sz w:val="28"/>
        <w:szCs w:val="28"/>
      </w:rPr>
    </w:sdtEndPr>
    <w:sdtContent>
      <w:p>
        <w:pPr>
          <w:pStyle w:val="9"/>
          <w:ind w:right="180"/>
          <w:jc w:val="right"/>
          <w:rPr>
            <w:rFonts w:asciiTheme="minorEastAsia" w:hAnsiTheme="minorEastAsia"/>
            <w:sz w:val="28"/>
            <w:szCs w:val="28"/>
          </w:rPr>
        </w:pPr>
        <w:r>
          <w:rPr>
            <w:rFonts w:asciiTheme="minorEastAsia" w:hAnsiTheme="minorEastAsia"/>
            <w:sz w:val="28"/>
            <w:szCs w:val="28"/>
          </w:rPr>
          <w:fldChar w:fldCharType="begin"/>
        </w:r>
        <w:r>
          <w:rPr>
            <w:rFonts w:asciiTheme="minorEastAsia" w:hAnsiTheme="minorEastAsia"/>
            <w:sz w:val="28"/>
            <w:szCs w:val="28"/>
          </w:rPr>
          <w:instrText xml:space="preserve">PAGE   \* MERGEFORMAT</w:instrText>
        </w:r>
        <w:r>
          <w:rPr>
            <w:rFonts w:asciiTheme="minorEastAsia" w:hAnsiTheme="minorEastAsia"/>
            <w:sz w:val="28"/>
            <w:szCs w:val="28"/>
          </w:rPr>
          <w:fldChar w:fldCharType="separate"/>
        </w:r>
        <w:r>
          <w:rPr>
            <w:rFonts w:asciiTheme="minorEastAsia" w:hAnsiTheme="minorEastAsia"/>
            <w:sz w:val="28"/>
            <w:szCs w:val="28"/>
            <w:lang w:val="zh-CN"/>
          </w:rPr>
          <w:t>-</w:t>
        </w:r>
        <w:r>
          <w:rPr>
            <w:rFonts w:asciiTheme="minorEastAsia" w:hAnsiTheme="minorEastAsia"/>
            <w:sz w:val="28"/>
            <w:szCs w:val="28"/>
          </w:rPr>
          <w:t xml:space="preserve"> 19 -</w:t>
        </w:r>
        <w:r>
          <w:rPr>
            <w:rFonts w:asciiTheme="minorEastAsia" w:hAnsiTheme="minorEastAsia"/>
            <w:sz w:val="28"/>
            <w:szCs w:val="28"/>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305531751"/>
      <w:docPartObj>
        <w:docPartGallery w:val="AutoText"/>
      </w:docPartObj>
    </w:sdtPr>
    <w:sdtContent>
      <w:p>
        <w:pPr>
          <w:pStyle w:val="9"/>
          <w:ind w:firstLine="180" w:firstLineChars="100"/>
        </w:pPr>
        <w:r>
          <w:fldChar w:fldCharType="begin"/>
        </w:r>
        <w:r>
          <w:instrText xml:space="preserve">PAGE   \* MERGEFORMAT</w:instrText>
        </w:r>
        <w:r>
          <w:fldChar w:fldCharType="separate"/>
        </w:r>
        <w:r>
          <w:rPr>
            <w:rFonts w:asciiTheme="majorEastAsia" w:hAnsiTheme="majorEastAsia" w:eastAsiaTheme="majorEastAsia"/>
            <w:sz w:val="28"/>
            <w:szCs w:val="28"/>
            <w:lang w:val="zh-CN"/>
          </w:rPr>
          <w:t>-</w:t>
        </w:r>
        <w:r>
          <w:rPr>
            <w:rFonts w:asciiTheme="majorEastAsia" w:hAnsiTheme="majorEastAsia" w:eastAsiaTheme="majorEastAsia"/>
            <w:sz w:val="28"/>
            <w:szCs w:val="28"/>
          </w:rPr>
          <w:t xml:space="preserve"> 18 -</w:t>
        </w:r>
        <w:r>
          <w:fldChar w:fldCharType="end"/>
        </w:r>
      </w:p>
    </w:sdtContent>
  </w:sdt>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evenAndOddHeaders w:val="1"/>
  <w:drawingGridHorizontalSpacing w:val="112"/>
  <w:drawingGridVerticalSpacing w:val="265"/>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375E6"/>
    <w:rsid w:val="000030A0"/>
    <w:rsid w:val="000121BF"/>
    <w:rsid w:val="000179EC"/>
    <w:rsid w:val="00020D3A"/>
    <w:rsid w:val="0003325E"/>
    <w:rsid w:val="00043819"/>
    <w:rsid w:val="00044CF1"/>
    <w:rsid w:val="000503AD"/>
    <w:rsid w:val="000504A5"/>
    <w:rsid w:val="0005053A"/>
    <w:rsid w:val="00050EDB"/>
    <w:rsid w:val="00051B32"/>
    <w:rsid w:val="0005253D"/>
    <w:rsid w:val="000537B6"/>
    <w:rsid w:val="00054C02"/>
    <w:rsid w:val="0005564E"/>
    <w:rsid w:val="00060D08"/>
    <w:rsid w:val="00063505"/>
    <w:rsid w:val="00065DEF"/>
    <w:rsid w:val="00066EF1"/>
    <w:rsid w:val="00077C78"/>
    <w:rsid w:val="000821EC"/>
    <w:rsid w:val="000833B8"/>
    <w:rsid w:val="000919A8"/>
    <w:rsid w:val="00097376"/>
    <w:rsid w:val="000A2781"/>
    <w:rsid w:val="000A388C"/>
    <w:rsid w:val="000B2301"/>
    <w:rsid w:val="000B2B99"/>
    <w:rsid w:val="000B37E2"/>
    <w:rsid w:val="000C1736"/>
    <w:rsid w:val="000C7F7E"/>
    <w:rsid w:val="000D1E6C"/>
    <w:rsid w:val="000D3EE2"/>
    <w:rsid w:val="000E5FC7"/>
    <w:rsid w:val="000F31B0"/>
    <w:rsid w:val="000F4983"/>
    <w:rsid w:val="00101774"/>
    <w:rsid w:val="00101E1F"/>
    <w:rsid w:val="00102D7E"/>
    <w:rsid w:val="001048A4"/>
    <w:rsid w:val="001133F6"/>
    <w:rsid w:val="001137DC"/>
    <w:rsid w:val="00114918"/>
    <w:rsid w:val="00116F82"/>
    <w:rsid w:val="001176E4"/>
    <w:rsid w:val="00120F31"/>
    <w:rsid w:val="00120F34"/>
    <w:rsid w:val="00124456"/>
    <w:rsid w:val="001266A2"/>
    <w:rsid w:val="0013217D"/>
    <w:rsid w:val="001322E1"/>
    <w:rsid w:val="0013230E"/>
    <w:rsid w:val="00133244"/>
    <w:rsid w:val="00135EEA"/>
    <w:rsid w:val="00136A15"/>
    <w:rsid w:val="00140207"/>
    <w:rsid w:val="0014248C"/>
    <w:rsid w:val="00142E11"/>
    <w:rsid w:val="00145483"/>
    <w:rsid w:val="001476F9"/>
    <w:rsid w:val="00150BA9"/>
    <w:rsid w:val="001539B1"/>
    <w:rsid w:val="001600C6"/>
    <w:rsid w:val="0016589D"/>
    <w:rsid w:val="0016649A"/>
    <w:rsid w:val="00175A1A"/>
    <w:rsid w:val="001779E0"/>
    <w:rsid w:val="00186D91"/>
    <w:rsid w:val="00190855"/>
    <w:rsid w:val="0019225C"/>
    <w:rsid w:val="00194045"/>
    <w:rsid w:val="001944E4"/>
    <w:rsid w:val="00197A7B"/>
    <w:rsid w:val="00197CE0"/>
    <w:rsid w:val="001A0F8F"/>
    <w:rsid w:val="001A2B0A"/>
    <w:rsid w:val="001A6AEA"/>
    <w:rsid w:val="001B1551"/>
    <w:rsid w:val="001B49AC"/>
    <w:rsid w:val="001B6361"/>
    <w:rsid w:val="001B7185"/>
    <w:rsid w:val="001C0D6F"/>
    <w:rsid w:val="001C286F"/>
    <w:rsid w:val="001D0D47"/>
    <w:rsid w:val="001D2665"/>
    <w:rsid w:val="001D2EEE"/>
    <w:rsid w:val="001D4721"/>
    <w:rsid w:val="001D6A68"/>
    <w:rsid w:val="001E2AA0"/>
    <w:rsid w:val="001F5809"/>
    <w:rsid w:val="00203F2F"/>
    <w:rsid w:val="00204569"/>
    <w:rsid w:val="0020497F"/>
    <w:rsid w:val="00204F2D"/>
    <w:rsid w:val="00207916"/>
    <w:rsid w:val="00215170"/>
    <w:rsid w:val="00220198"/>
    <w:rsid w:val="00221739"/>
    <w:rsid w:val="00232109"/>
    <w:rsid w:val="00232BDE"/>
    <w:rsid w:val="002344B8"/>
    <w:rsid w:val="00235CFF"/>
    <w:rsid w:val="00240595"/>
    <w:rsid w:val="00241CC0"/>
    <w:rsid w:val="00244CD1"/>
    <w:rsid w:val="002506D0"/>
    <w:rsid w:val="00262198"/>
    <w:rsid w:val="00262B67"/>
    <w:rsid w:val="00263C11"/>
    <w:rsid w:val="00263DD0"/>
    <w:rsid w:val="00267408"/>
    <w:rsid w:val="0027005F"/>
    <w:rsid w:val="002702C3"/>
    <w:rsid w:val="002742B7"/>
    <w:rsid w:val="00275F88"/>
    <w:rsid w:val="00280687"/>
    <w:rsid w:val="0028091A"/>
    <w:rsid w:val="002841D9"/>
    <w:rsid w:val="00287865"/>
    <w:rsid w:val="002919C6"/>
    <w:rsid w:val="00295BF0"/>
    <w:rsid w:val="00296081"/>
    <w:rsid w:val="002A05AA"/>
    <w:rsid w:val="002A235B"/>
    <w:rsid w:val="002A610B"/>
    <w:rsid w:val="002B1C1C"/>
    <w:rsid w:val="002C2EFF"/>
    <w:rsid w:val="002C39E9"/>
    <w:rsid w:val="002C67B0"/>
    <w:rsid w:val="002C74C1"/>
    <w:rsid w:val="002D20E6"/>
    <w:rsid w:val="002D36D1"/>
    <w:rsid w:val="002D40FC"/>
    <w:rsid w:val="002D5809"/>
    <w:rsid w:val="002D6493"/>
    <w:rsid w:val="002D6CFB"/>
    <w:rsid w:val="002E1090"/>
    <w:rsid w:val="002E128D"/>
    <w:rsid w:val="002E2152"/>
    <w:rsid w:val="002E5E83"/>
    <w:rsid w:val="002E63E9"/>
    <w:rsid w:val="002E6941"/>
    <w:rsid w:val="002E76A6"/>
    <w:rsid w:val="002E7928"/>
    <w:rsid w:val="002F47BB"/>
    <w:rsid w:val="002F56FE"/>
    <w:rsid w:val="002F6C07"/>
    <w:rsid w:val="002F7CD6"/>
    <w:rsid w:val="00301D7F"/>
    <w:rsid w:val="00310828"/>
    <w:rsid w:val="00314C36"/>
    <w:rsid w:val="00316E1C"/>
    <w:rsid w:val="00321695"/>
    <w:rsid w:val="00331CEE"/>
    <w:rsid w:val="00333F9E"/>
    <w:rsid w:val="00334DAF"/>
    <w:rsid w:val="003353E2"/>
    <w:rsid w:val="0034066F"/>
    <w:rsid w:val="0034081C"/>
    <w:rsid w:val="003413F9"/>
    <w:rsid w:val="00346363"/>
    <w:rsid w:val="0035420F"/>
    <w:rsid w:val="00361288"/>
    <w:rsid w:val="00361C42"/>
    <w:rsid w:val="003622FA"/>
    <w:rsid w:val="00363297"/>
    <w:rsid w:val="00364853"/>
    <w:rsid w:val="003712EE"/>
    <w:rsid w:val="0037540B"/>
    <w:rsid w:val="00376812"/>
    <w:rsid w:val="00380A28"/>
    <w:rsid w:val="003813EE"/>
    <w:rsid w:val="003823CB"/>
    <w:rsid w:val="00382D8D"/>
    <w:rsid w:val="00387174"/>
    <w:rsid w:val="003902D6"/>
    <w:rsid w:val="00390D93"/>
    <w:rsid w:val="0039136D"/>
    <w:rsid w:val="0039240B"/>
    <w:rsid w:val="003A00CE"/>
    <w:rsid w:val="003A2B37"/>
    <w:rsid w:val="003A7B62"/>
    <w:rsid w:val="003B4AE9"/>
    <w:rsid w:val="003B677E"/>
    <w:rsid w:val="003B7B34"/>
    <w:rsid w:val="003C0281"/>
    <w:rsid w:val="003C0764"/>
    <w:rsid w:val="003C4F3C"/>
    <w:rsid w:val="003D352E"/>
    <w:rsid w:val="003D44B2"/>
    <w:rsid w:val="003D711A"/>
    <w:rsid w:val="003D7B47"/>
    <w:rsid w:val="003E0FC0"/>
    <w:rsid w:val="003E12FD"/>
    <w:rsid w:val="003F56E7"/>
    <w:rsid w:val="003F78C7"/>
    <w:rsid w:val="0040251A"/>
    <w:rsid w:val="00410F28"/>
    <w:rsid w:val="00411333"/>
    <w:rsid w:val="004216B2"/>
    <w:rsid w:val="00421CD8"/>
    <w:rsid w:val="00422BA4"/>
    <w:rsid w:val="00427D04"/>
    <w:rsid w:val="00430F18"/>
    <w:rsid w:val="004312EB"/>
    <w:rsid w:val="00431A51"/>
    <w:rsid w:val="00433BE5"/>
    <w:rsid w:val="0044225C"/>
    <w:rsid w:val="004472BE"/>
    <w:rsid w:val="00452548"/>
    <w:rsid w:val="00457EA6"/>
    <w:rsid w:val="00465841"/>
    <w:rsid w:val="00471017"/>
    <w:rsid w:val="00471887"/>
    <w:rsid w:val="00482977"/>
    <w:rsid w:val="00487851"/>
    <w:rsid w:val="004901FD"/>
    <w:rsid w:val="004A5C52"/>
    <w:rsid w:val="004B1469"/>
    <w:rsid w:val="004B4AB3"/>
    <w:rsid w:val="004B6A27"/>
    <w:rsid w:val="004C01ED"/>
    <w:rsid w:val="004C04DE"/>
    <w:rsid w:val="004C1DF9"/>
    <w:rsid w:val="004C5BAF"/>
    <w:rsid w:val="004C64AC"/>
    <w:rsid w:val="004C76B9"/>
    <w:rsid w:val="004D586C"/>
    <w:rsid w:val="004D7958"/>
    <w:rsid w:val="004E0171"/>
    <w:rsid w:val="004E16AD"/>
    <w:rsid w:val="004E35DA"/>
    <w:rsid w:val="004E5B00"/>
    <w:rsid w:val="004E5C84"/>
    <w:rsid w:val="004F3C25"/>
    <w:rsid w:val="004F438A"/>
    <w:rsid w:val="004F47AD"/>
    <w:rsid w:val="004F49EE"/>
    <w:rsid w:val="004F6F49"/>
    <w:rsid w:val="00502AA4"/>
    <w:rsid w:val="00504971"/>
    <w:rsid w:val="00505240"/>
    <w:rsid w:val="00510297"/>
    <w:rsid w:val="005114BF"/>
    <w:rsid w:val="005123C9"/>
    <w:rsid w:val="00513D14"/>
    <w:rsid w:val="005155E0"/>
    <w:rsid w:val="00520EBE"/>
    <w:rsid w:val="00523A4D"/>
    <w:rsid w:val="005248BA"/>
    <w:rsid w:val="005332CB"/>
    <w:rsid w:val="0053336C"/>
    <w:rsid w:val="00534FCD"/>
    <w:rsid w:val="00536167"/>
    <w:rsid w:val="00540CF0"/>
    <w:rsid w:val="0054355E"/>
    <w:rsid w:val="005449D5"/>
    <w:rsid w:val="00546869"/>
    <w:rsid w:val="00547D91"/>
    <w:rsid w:val="005549A4"/>
    <w:rsid w:val="00560880"/>
    <w:rsid w:val="00563333"/>
    <w:rsid w:val="005639A4"/>
    <w:rsid w:val="00564EEB"/>
    <w:rsid w:val="00566F36"/>
    <w:rsid w:val="00572686"/>
    <w:rsid w:val="00574EED"/>
    <w:rsid w:val="00597EC9"/>
    <w:rsid w:val="005B10CF"/>
    <w:rsid w:val="005B66A6"/>
    <w:rsid w:val="005B759B"/>
    <w:rsid w:val="005C20AE"/>
    <w:rsid w:val="005C51DB"/>
    <w:rsid w:val="005C53BA"/>
    <w:rsid w:val="005C6272"/>
    <w:rsid w:val="005C7659"/>
    <w:rsid w:val="005D0033"/>
    <w:rsid w:val="005D0464"/>
    <w:rsid w:val="005D5F99"/>
    <w:rsid w:val="005E4165"/>
    <w:rsid w:val="005F40D5"/>
    <w:rsid w:val="00603BAF"/>
    <w:rsid w:val="00604638"/>
    <w:rsid w:val="006127B1"/>
    <w:rsid w:val="00612998"/>
    <w:rsid w:val="00616831"/>
    <w:rsid w:val="00617785"/>
    <w:rsid w:val="00624173"/>
    <w:rsid w:val="006244CB"/>
    <w:rsid w:val="00624EB2"/>
    <w:rsid w:val="00634F65"/>
    <w:rsid w:val="0063541F"/>
    <w:rsid w:val="00635EC4"/>
    <w:rsid w:val="00636D82"/>
    <w:rsid w:val="00637EF5"/>
    <w:rsid w:val="00646BDD"/>
    <w:rsid w:val="00650965"/>
    <w:rsid w:val="00652ACD"/>
    <w:rsid w:val="00653312"/>
    <w:rsid w:val="00655B58"/>
    <w:rsid w:val="00657150"/>
    <w:rsid w:val="00661C1F"/>
    <w:rsid w:val="00666E1E"/>
    <w:rsid w:val="006674BF"/>
    <w:rsid w:val="00671A1B"/>
    <w:rsid w:val="00673618"/>
    <w:rsid w:val="00673BE8"/>
    <w:rsid w:val="00675F9B"/>
    <w:rsid w:val="00681B65"/>
    <w:rsid w:val="006853A0"/>
    <w:rsid w:val="006933C0"/>
    <w:rsid w:val="00693629"/>
    <w:rsid w:val="00693B15"/>
    <w:rsid w:val="006952C5"/>
    <w:rsid w:val="00696849"/>
    <w:rsid w:val="006A54A8"/>
    <w:rsid w:val="006B0735"/>
    <w:rsid w:val="006B0ACF"/>
    <w:rsid w:val="006B11C9"/>
    <w:rsid w:val="006B2D1D"/>
    <w:rsid w:val="006B68DA"/>
    <w:rsid w:val="006B71FF"/>
    <w:rsid w:val="006C3AF7"/>
    <w:rsid w:val="006C60AA"/>
    <w:rsid w:val="006C6855"/>
    <w:rsid w:val="006C7D44"/>
    <w:rsid w:val="006D4326"/>
    <w:rsid w:val="006D454D"/>
    <w:rsid w:val="006D4FC7"/>
    <w:rsid w:val="006D55FD"/>
    <w:rsid w:val="006E1F72"/>
    <w:rsid w:val="006E2251"/>
    <w:rsid w:val="006E7B42"/>
    <w:rsid w:val="006E7D30"/>
    <w:rsid w:val="006F0C8B"/>
    <w:rsid w:val="006F1D8D"/>
    <w:rsid w:val="006F5BE7"/>
    <w:rsid w:val="006F61E6"/>
    <w:rsid w:val="006F7A3F"/>
    <w:rsid w:val="006F7EFA"/>
    <w:rsid w:val="00710A62"/>
    <w:rsid w:val="00715D6C"/>
    <w:rsid w:val="00721CB6"/>
    <w:rsid w:val="00723C6F"/>
    <w:rsid w:val="00724B2B"/>
    <w:rsid w:val="00732D7C"/>
    <w:rsid w:val="00737FE2"/>
    <w:rsid w:val="00741126"/>
    <w:rsid w:val="007427C7"/>
    <w:rsid w:val="00743F66"/>
    <w:rsid w:val="007475D1"/>
    <w:rsid w:val="00753D6C"/>
    <w:rsid w:val="0075481B"/>
    <w:rsid w:val="007564A4"/>
    <w:rsid w:val="007567C8"/>
    <w:rsid w:val="00756A48"/>
    <w:rsid w:val="00756D1F"/>
    <w:rsid w:val="00760B2D"/>
    <w:rsid w:val="00760BF7"/>
    <w:rsid w:val="00762389"/>
    <w:rsid w:val="00762F12"/>
    <w:rsid w:val="00762FD0"/>
    <w:rsid w:val="007631C7"/>
    <w:rsid w:val="007636FD"/>
    <w:rsid w:val="00765828"/>
    <w:rsid w:val="007670C7"/>
    <w:rsid w:val="00774002"/>
    <w:rsid w:val="007752FB"/>
    <w:rsid w:val="007768F5"/>
    <w:rsid w:val="00781217"/>
    <w:rsid w:val="00782D77"/>
    <w:rsid w:val="00782F12"/>
    <w:rsid w:val="007845D8"/>
    <w:rsid w:val="00785030"/>
    <w:rsid w:val="00794A55"/>
    <w:rsid w:val="007958D6"/>
    <w:rsid w:val="00797B76"/>
    <w:rsid w:val="007A0886"/>
    <w:rsid w:val="007A2C76"/>
    <w:rsid w:val="007A32EF"/>
    <w:rsid w:val="007A345F"/>
    <w:rsid w:val="007B09EC"/>
    <w:rsid w:val="007B5DBF"/>
    <w:rsid w:val="007C5D18"/>
    <w:rsid w:val="007D05D6"/>
    <w:rsid w:val="007D11D3"/>
    <w:rsid w:val="007D208D"/>
    <w:rsid w:val="007D429F"/>
    <w:rsid w:val="007D569A"/>
    <w:rsid w:val="007D56AE"/>
    <w:rsid w:val="007D5AF1"/>
    <w:rsid w:val="007D6AB8"/>
    <w:rsid w:val="007D7FDD"/>
    <w:rsid w:val="007E010F"/>
    <w:rsid w:val="007E08CF"/>
    <w:rsid w:val="007E09AC"/>
    <w:rsid w:val="007E161E"/>
    <w:rsid w:val="007E2DF3"/>
    <w:rsid w:val="007E3484"/>
    <w:rsid w:val="007E6CCF"/>
    <w:rsid w:val="007E71F0"/>
    <w:rsid w:val="007F11FE"/>
    <w:rsid w:val="007F1AD7"/>
    <w:rsid w:val="007F4E97"/>
    <w:rsid w:val="0080093E"/>
    <w:rsid w:val="00800D17"/>
    <w:rsid w:val="00800E8F"/>
    <w:rsid w:val="0080137D"/>
    <w:rsid w:val="008107E4"/>
    <w:rsid w:val="00812436"/>
    <w:rsid w:val="00814057"/>
    <w:rsid w:val="00814993"/>
    <w:rsid w:val="008149BF"/>
    <w:rsid w:val="00820493"/>
    <w:rsid w:val="00821154"/>
    <w:rsid w:val="0082749B"/>
    <w:rsid w:val="0082798C"/>
    <w:rsid w:val="00841B5C"/>
    <w:rsid w:val="00841C34"/>
    <w:rsid w:val="008572CB"/>
    <w:rsid w:val="008578CA"/>
    <w:rsid w:val="008610D6"/>
    <w:rsid w:val="00861F88"/>
    <w:rsid w:val="00863438"/>
    <w:rsid w:val="008669E9"/>
    <w:rsid w:val="008676E0"/>
    <w:rsid w:val="008759D5"/>
    <w:rsid w:val="00877FA1"/>
    <w:rsid w:val="00880B9F"/>
    <w:rsid w:val="00882BC7"/>
    <w:rsid w:val="00884C3F"/>
    <w:rsid w:val="0089202B"/>
    <w:rsid w:val="0089413F"/>
    <w:rsid w:val="00894801"/>
    <w:rsid w:val="00896D29"/>
    <w:rsid w:val="008A0054"/>
    <w:rsid w:val="008A139A"/>
    <w:rsid w:val="008A5BA9"/>
    <w:rsid w:val="008B00C6"/>
    <w:rsid w:val="008B1134"/>
    <w:rsid w:val="008C2520"/>
    <w:rsid w:val="008C36CC"/>
    <w:rsid w:val="008C4647"/>
    <w:rsid w:val="008D23A8"/>
    <w:rsid w:val="008D3B52"/>
    <w:rsid w:val="008D43F8"/>
    <w:rsid w:val="008D739E"/>
    <w:rsid w:val="008D77DA"/>
    <w:rsid w:val="008F0042"/>
    <w:rsid w:val="008F0BD6"/>
    <w:rsid w:val="008F14B7"/>
    <w:rsid w:val="008F3221"/>
    <w:rsid w:val="00901422"/>
    <w:rsid w:val="00901D0F"/>
    <w:rsid w:val="00902400"/>
    <w:rsid w:val="009044C1"/>
    <w:rsid w:val="00904DC6"/>
    <w:rsid w:val="00905BA3"/>
    <w:rsid w:val="0090623E"/>
    <w:rsid w:val="00906559"/>
    <w:rsid w:val="00912947"/>
    <w:rsid w:val="0092017B"/>
    <w:rsid w:val="00920B67"/>
    <w:rsid w:val="00927A64"/>
    <w:rsid w:val="00930EB6"/>
    <w:rsid w:val="0093263D"/>
    <w:rsid w:val="0093734E"/>
    <w:rsid w:val="009429F9"/>
    <w:rsid w:val="00942BA3"/>
    <w:rsid w:val="00943E29"/>
    <w:rsid w:val="009457D5"/>
    <w:rsid w:val="00945C41"/>
    <w:rsid w:val="00950B37"/>
    <w:rsid w:val="009574F5"/>
    <w:rsid w:val="00961368"/>
    <w:rsid w:val="009633EA"/>
    <w:rsid w:val="00964818"/>
    <w:rsid w:val="00964A5A"/>
    <w:rsid w:val="009668AF"/>
    <w:rsid w:val="00967B61"/>
    <w:rsid w:val="009748F3"/>
    <w:rsid w:val="009755FD"/>
    <w:rsid w:val="00984506"/>
    <w:rsid w:val="0099721D"/>
    <w:rsid w:val="00997DFF"/>
    <w:rsid w:val="009A23E4"/>
    <w:rsid w:val="009A3F9C"/>
    <w:rsid w:val="009A5D0C"/>
    <w:rsid w:val="009A7DB8"/>
    <w:rsid w:val="009C160A"/>
    <w:rsid w:val="009C689D"/>
    <w:rsid w:val="009C7BF3"/>
    <w:rsid w:val="009D5482"/>
    <w:rsid w:val="009D7B18"/>
    <w:rsid w:val="009E21C1"/>
    <w:rsid w:val="009E3B91"/>
    <w:rsid w:val="009F3BAB"/>
    <w:rsid w:val="009F54FE"/>
    <w:rsid w:val="009F671F"/>
    <w:rsid w:val="00A10A0A"/>
    <w:rsid w:val="00A21263"/>
    <w:rsid w:val="00A21861"/>
    <w:rsid w:val="00A21C61"/>
    <w:rsid w:val="00A22DEE"/>
    <w:rsid w:val="00A2549F"/>
    <w:rsid w:val="00A3054D"/>
    <w:rsid w:val="00A31103"/>
    <w:rsid w:val="00A34AEE"/>
    <w:rsid w:val="00A354E6"/>
    <w:rsid w:val="00A375E6"/>
    <w:rsid w:val="00A4031E"/>
    <w:rsid w:val="00A43080"/>
    <w:rsid w:val="00A57CC5"/>
    <w:rsid w:val="00A612FB"/>
    <w:rsid w:val="00A63187"/>
    <w:rsid w:val="00A6321B"/>
    <w:rsid w:val="00A6383B"/>
    <w:rsid w:val="00A638D2"/>
    <w:rsid w:val="00A654B1"/>
    <w:rsid w:val="00A65B99"/>
    <w:rsid w:val="00A73E76"/>
    <w:rsid w:val="00A7413D"/>
    <w:rsid w:val="00A76224"/>
    <w:rsid w:val="00A84E6C"/>
    <w:rsid w:val="00A860DC"/>
    <w:rsid w:val="00A86E0D"/>
    <w:rsid w:val="00A90679"/>
    <w:rsid w:val="00A91B2F"/>
    <w:rsid w:val="00A94B46"/>
    <w:rsid w:val="00A974B7"/>
    <w:rsid w:val="00AB200A"/>
    <w:rsid w:val="00AB296C"/>
    <w:rsid w:val="00AB309E"/>
    <w:rsid w:val="00AB71F6"/>
    <w:rsid w:val="00AC1848"/>
    <w:rsid w:val="00AC38B0"/>
    <w:rsid w:val="00AC4684"/>
    <w:rsid w:val="00AC4A17"/>
    <w:rsid w:val="00AD783E"/>
    <w:rsid w:val="00AE0058"/>
    <w:rsid w:val="00AE1614"/>
    <w:rsid w:val="00AF00F7"/>
    <w:rsid w:val="00AF76B3"/>
    <w:rsid w:val="00B0017A"/>
    <w:rsid w:val="00B00A75"/>
    <w:rsid w:val="00B01122"/>
    <w:rsid w:val="00B014C8"/>
    <w:rsid w:val="00B01A43"/>
    <w:rsid w:val="00B03A2C"/>
    <w:rsid w:val="00B04726"/>
    <w:rsid w:val="00B04AFC"/>
    <w:rsid w:val="00B1422A"/>
    <w:rsid w:val="00B1509B"/>
    <w:rsid w:val="00B245C8"/>
    <w:rsid w:val="00B250C0"/>
    <w:rsid w:val="00B2590A"/>
    <w:rsid w:val="00B26748"/>
    <w:rsid w:val="00B274BF"/>
    <w:rsid w:val="00B33125"/>
    <w:rsid w:val="00B43CC7"/>
    <w:rsid w:val="00B45785"/>
    <w:rsid w:val="00B45972"/>
    <w:rsid w:val="00B554A3"/>
    <w:rsid w:val="00B55C76"/>
    <w:rsid w:val="00B62C13"/>
    <w:rsid w:val="00B65BBD"/>
    <w:rsid w:val="00B67044"/>
    <w:rsid w:val="00B7077D"/>
    <w:rsid w:val="00B760D7"/>
    <w:rsid w:val="00B76BE6"/>
    <w:rsid w:val="00B77285"/>
    <w:rsid w:val="00B819CE"/>
    <w:rsid w:val="00B81E06"/>
    <w:rsid w:val="00B879CD"/>
    <w:rsid w:val="00B92507"/>
    <w:rsid w:val="00B92B71"/>
    <w:rsid w:val="00B97189"/>
    <w:rsid w:val="00BB1511"/>
    <w:rsid w:val="00BB1B7D"/>
    <w:rsid w:val="00BB1DBD"/>
    <w:rsid w:val="00BB23EA"/>
    <w:rsid w:val="00BB393E"/>
    <w:rsid w:val="00BB4003"/>
    <w:rsid w:val="00BC0604"/>
    <w:rsid w:val="00BC1963"/>
    <w:rsid w:val="00BC47DA"/>
    <w:rsid w:val="00BC5010"/>
    <w:rsid w:val="00BD0FB9"/>
    <w:rsid w:val="00BD6E4F"/>
    <w:rsid w:val="00BD7F3F"/>
    <w:rsid w:val="00BE10CB"/>
    <w:rsid w:val="00BE3A5E"/>
    <w:rsid w:val="00BE6209"/>
    <w:rsid w:val="00BF28A3"/>
    <w:rsid w:val="00BF6ACE"/>
    <w:rsid w:val="00BF6CDB"/>
    <w:rsid w:val="00C05AC8"/>
    <w:rsid w:val="00C07046"/>
    <w:rsid w:val="00C07260"/>
    <w:rsid w:val="00C10B0E"/>
    <w:rsid w:val="00C10FCB"/>
    <w:rsid w:val="00C1199A"/>
    <w:rsid w:val="00C12736"/>
    <w:rsid w:val="00C2072F"/>
    <w:rsid w:val="00C30C6C"/>
    <w:rsid w:val="00C60180"/>
    <w:rsid w:val="00C62A32"/>
    <w:rsid w:val="00C62D1E"/>
    <w:rsid w:val="00C71441"/>
    <w:rsid w:val="00C74E33"/>
    <w:rsid w:val="00C81653"/>
    <w:rsid w:val="00C82E26"/>
    <w:rsid w:val="00C85313"/>
    <w:rsid w:val="00C87FC4"/>
    <w:rsid w:val="00C94CB6"/>
    <w:rsid w:val="00C95C70"/>
    <w:rsid w:val="00C964DA"/>
    <w:rsid w:val="00C96B81"/>
    <w:rsid w:val="00CB77D5"/>
    <w:rsid w:val="00CC0882"/>
    <w:rsid w:val="00CC3A71"/>
    <w:rsid w:val="00CC4468"/>
    <w:rsid w:val="00CC4B3E"/>
    <w:rsid w:val="00CC7172"/>
    <w:rsid w:val="00CD04E6"/>
    <w:rsid w:val="00CD1267"/>
    <w:rsid w:val="00CD6241"/>
    <w:rsid w:val="00CE0E93"/>
    <w:rsid w:val="00CE1636"/>
    <w:rsid w:val="00CE5623"/>
    <w:rsid w:val="00CF3737"/>
    <w:rsid w:val="00CF5D0B"/>
    <w:rsid w:val="00D063DF"/>
    <w:rsid w:val="00D14C7C"/>
    <w:rsid w:val="00D17775"/>
    <w:rsid w:val="00D23DDD"/>
    <w:rsid w:val="00D27D2B"/>
    <w:rsid w:val="00D30152"/>
    <w:rsid w:val="00D30D22"/>
    <w:rsid w:val="00D4234B"/>
    <w:rsid w:val="00D46127"/>
    <w:rsid w:val="00D4626F"/>
    <w:rsid w:val="00D46C1C"/>
    <w:rsid w:val="00D5376D"/>
    <w:rsid w:val="00D56B50"/>
    <w:rsid w:val="00D57A55"/>
    <w:rsid w:val="00D60DD1"/>
    <w:rsid w:val="00D610A1"/>
    <w:rsid w:val="00D650D9"/>
    <w:rsid w:val="00D74C95"/>
    <w:rsid w:val="00D75A6C"/>
    <w:rsid w:val="00D80854"/>
    <w:rsid w:val="00D81411"/>
    <w:rsid w:val="00D90D13"/>
    <w:rsid w:val="00DA3A93"/>
    <w:rsid w:val="00DB4F3A"/>
    <w:rsid w:val="00DB51FB"/>
    <w:rsid w:val="00DB6847"/>
    <w:rsid w:val="00DC0774"/>
    <w:rsid w:val="00DC0941"/>
    <w:rsid w:val="00DC5671"/>
    <w:rsid w:val="00DC627E"/>
    <w:rsid w:val="00DC62D9"/>
    <w:rsid w:val="00DC6487"/>
    <w:rsid w:val="00DC7922"/>
    <w:rsid w:val="00DD2926"/>
    <w:rsid w:val="00DD4B50"/>
    <w:rsid w:val="00DD5E4F"/>
    <w:rsid w:val="00DD7869"/>
    <w:rsid w:val="00DE0133"/>
    <w:rsid w:val="00DE024B"/>
    <w:rsid w:val="00DE1D32"/>
    <w:rsid w:val="00DF338A"/>
    <w:rsid w:val="00DF548E"/>
    <w:rsid w:val="00DF72C2"/>
    <w:rsid w:val="00E02F43"/>
    <w:rsid w:val="00E114CF"/>
    <w:rsid w:val="00E16869"/>
    <w:rsid w:val="00E16998"/>
    <w:rsid w:val="00E23D75"/>
    <w:rsid w:val="00E24687"/>
    <w:rsid w:val="00E27917"/>
    <w:rsid w:val="00E31020"/>
    <w:rsid w:val="00E35980"/>
    <w:rsid w:val="00E36131"/>
    <w:rsid w:val="00E40573"/>
    <w:rsid w:val="00E4070D"/>
    <w:rsid w:val="00E41EF6"/>
    <w:rsid w:val="00E51D7F"/>
    <w:rsid w:val="00E51FB8"/>
    <w:rsid w:val="00E52112"/>
    <w:rsid w:val="00E52C85"/>
    <w:rsid w:val="00E62643"/>
    <w:rsid w:val="00E74405"/>
    <w:rsid w:val="00E779C7"/>
    <w:rsid w:val="00E82BA3"/>
    <w:rsid w:val="00E837CA"/>
    <w:rsid w:val="00E92001"/>
    <w:rsid w:val="00E96E84"/>
    <w:rsid w:val="00EA07D1"/>
    <w:rsid w:val="00EA13E2"/>
    <w:rsid w:val="00EA173A"/>
    <w:rsid w:val="00EA2F3F"/>
    <w:rsid w:val="00EA345A"/>
    <w:rsid w:val="00EB1999"/>
    <w:rsid w:val="00EB5BEF"/>
    <w:rsid w:val="00EC05D9"/>
    <w:rsid w:val="00EC1492"/>
    <w:rsid w:val="00EC1C3E"/>
    <w:rsid w:val="00EC2179"/>
    <w:rsid w:val="00ED02A4"/>
    <w:rsid w:val="00ED3BB9"/>
    <w:rsid w:val="00ED45A0"/>
    <w:rsid w:val="00ED53F6"/>
    <w:rsid w:val="00ED7574"/>
    <w:rsid w:val="00EE5C99"/>
    <w:rsid w:val="00EE60FD"/>
    <w:rsid w:val="00EF2BB4"/>
    <w:rsid w:val="00EF41CA"/>
    <w:rsid w:val="00F02EB4"/>
    <w:rsid w:val="00F04EEC"/>
    <w:rsid w:val="00F11134"/>
    <w:rsid w:val="00F15770"/>
    <w:rsid w:val="00F167D9"/>
    <w:rsid w:val="00F176DA"/>
    <w:rsid w:val="00F20416"/>
    <w:rsid w:val="00F213AA"/>
    <w:rsid w:val="00F21BA1"/>
    <w:rsid w:val="00F237C1"/>
    <w:rsid w:val="00F24C59"/>
    <w:rsid w:val="00F257EE"/>
    <w:rsid w:val="00F26554"/>
    <w:rsid w:val="00F3097A"/>
    <w:rsid w:val="00F324FC"/>
    <w:rsid w:val="00F33D6C"/>
    <w:rsid w:val="00F33FAD"/>
    <w:rsid w:val="00F40F3B"/>
    <w:rsid w:val="00F412F6"/>
    <w:rsid w:val="00F41CC6"/>
    <w:rsid w:val="00F42743"/>
    <w:rsid w:val="00F51740"/>
    <w:rsid w:val="00F51F30"/>
    <w:rsid w:val="00F523E7"/>
    <w:rsid w:val="00F52871"/>
    <w:rsid w:val="00F5320C"/>
    <w:rsid w:val="00F56CBB"/>
    <w:rsid w:val="00F606D3"/>
    <w:rsid w:val="00F61ACB"/>
    <w:rsid w:val="00F640F7"/>
    <w:rsid w:val="00F6654E"/>
    <w:rsid w:val="00F66E67"/>
    <w:rsid w:val="00F707FF"/>
    <w:rsid w:val="00F71B96"/>
    <w:rsid w:val="00F73033"/>
    <w:rsid w:val="00F757B2"/>
    <w:rsid w:val="00F77586"/>
    <w:rsid w:val="00F813BB"/>
    <w:rsid w:val="00F82BB3"/>
    <w:rsid w:val="00F85DC1"/>
    <w:rsid w:val="00F8684B"/>
    <w:rsid w:val="00F96570"/>
    <w:rsid w:val="00FA044E"/>
    <w:rsid w:val="00FA0BD4"/>
    <w:rsid w:val="00FA3E8E"/>
    <w:rsid w:val="00FA5420"/>
    <w:rsid w:val="00FA5596"/>
    <w:rsid w:val="00FB12A6"/>
    <w:rsid w:val="00FB574E"/>
    <w:rsid w:val="00FB6172"/>
    <w:rsid w:val="00FC03FD"/>
    <w:rsid w:val="00FC40FE"/>
    <w:rsid w:val="00FC468E"/>
    <w:rsid w:val="00FD028C"/>
    <w:rsid w:val="00FD13D6"/>
    <w:rsid w:val="00FD23E6"/>
    <w:rsid w:val="00FE0273"/>
    <w:rsid w:val="00FF7941"/>
    <w:rsid w:val="04856BA7"/>
    <w:rsid w:val="0C4F6E5A"/>
    <w:rsid w:val="19FB17CB"/>
    <w:rsid w:val="1B4E0050"/>
    <w:rsid w:val="2C971FB6"/>
    <w:rsid w:val="2F211654"/>
    <w:rsid w:val="347A30AA"/>
    <w:rsid w:val="34C4075D"/>
    <w:rsid w:val="43396107"/>
    <w:rsid w:val="46CF1256"/>
    <w:rsid w:val="52243289"/>
    <w:rsid w:val="56BC77AC"/>
    <w:rsid w:val="5A3D2566"/>
    <w:rsid w:val="6C543A55"/>
    <w:rsid w:val="76973BF3"/>
    <w:rsid w:val="783D7DC9"/>
    <w:rsid w:val="7A662E2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qFormat="1" w:unhideWhenUsed="0" w:uiPriority="0"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qFormat="1"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qFormat="1" w:unhideWhenUsed="0" w:uiPriority="0" w:semiHidden="0" w:name="Hyperlink"/>
    <w:lsdException w:qFormat="1" w:unhideWhenUsed="0" w:uiPriority="0" w:semiHidden="0"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uiPriority="99" w:name="HTML Keyboard"/>
    <w:lsdException w:uiPriority="99" w:name="HTML Preformatted"/>
    <w:lsdException w:uiPriority="99" w:name="HTML Sample"/>
    <w:lsdException w:uiPriority="99" w:name="HTML Typewriter"/>
    <w:lsdException w:qFormat="1" w:unhideWhenUsed="0" w:uiPriority="0" w:semiHidden="0"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semiHidden="0"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link w:val="68"/>
    <w:semiHidden/>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3">
    <w:name w:val="heading 3"/>
    <w:basedOn w:val="1"/>
    <w:next w:val="1"/>
    <w:link w:val="66"/>
    <w:qFormat/>
    <w:uiPriority w:val="0"/>
    <w:pPr>
      <w:outlineLvl w:val="2"/>
    </w:pPr>
    <w:rPr>
      <w:rFonts w:ascii="Times New Roman" w:hAnsi="Times New Roman" w:eastAsia="仿宋_GB2312" w:cs="Times New Roman"/>
      <w:sz w:val="32"/>
      <w:szCs w:val="24"/>
    </w:rPr>
  </w:style>
  <w:style w:type="character" w:default="1" w:styleId="18">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4">
    <w:name w:val="Body Text"/>
    <w:basedOn w:val="1"/>
    <w:link w:val="65"/>
    <w:qFormat/>
    <w:uiPriority w:val="0"/>
    <w:pPr>
      <w:spacing w:after="120"/>
    </w:pPr>
    <w:rPr>
      <w:rFonts w:ascii="Times New Roman" w:hAnsi="Times New Roman" w:eastAsia="宋体" w:cs="Times New Roman"/>
      <w:sz w:val="28"/>
      <w:szCs w:val="28"/>
    </w:rPr>
  </w:style>
  <w:style w:type="paragraph" w:styleId="5">
    <w:name w:val="Body Text Indent"/>
    <w:basedOn w:val="1"/>
    <w:link w:val="35"/>
    <w:unhideWhenUsed/>
    <w:qFormat/>
    <w:uiPriority w:val="99"/>
    <w:pPr>
      <w:spacing w:after="120"/>
      <w:ind w:left="420" w:leftChars="200"/>
    </w:pPr>
  </w:style>
  <w:style w:type="paragraph" w:styleId="6">
    <w:name w:val="Date"/>
    <w:basedOn w:val="1"/>
    <w:next w:val="1"/>
    <w:link w:val="29"/>
    <w:semiHidden/>
    <w:unhideWhenUsed/>
    <w:qFormat/>
    <w:uiPriority w:val="99"/>
    <w:pPr>
      <w:ind w:left="100" w:leftChars="2500"/>
    </w:pPr>
  </w:style>
  <w:style w:type="paragraph" w:styleId="7">
    <w:name w:val="Body Text Indent 2"/>
    <w:basedOn w:val="1"/>
    <w:link w:val="33"/>
    <w:qFormat/>
    <w:uiPriority w:val="0"/>
    <w:pPr>
      <w:ind w:firstLine="570"/>
    </w:pPr>
    <w:rPr>
      <w:rFonts w:ascii="Times New Roman" w:hAnsi="Times New Roman" w:eastAsia="宋体" w:cs="Times New Roman"/>
      <w:sz w:val="28"/>
      <w:szCs w:val="24"/>
    </w:rPr>
  </w:style>
  <w:style w:type="paragraph" w:styleId="8">
    <w:name w:val="Balloon Text"/>
    <w:basedOn w:val="1"/>
    <w:link w:val="30"/>
    <w:unhideWhenUsed/>
    <w:qFormat/>
    <w:uiPriority w:val="0"/>
    <w:rPr>
      <w:sz w:val="18"/>
      <w:szCs w:val="18"/>
    </w:rPr>
  </w:style>
  <w:style w:type="paragraph" w:styleId="9">
    <w:name w:val="footer"/>
    <w:basedOn w:val="1"/>
    <w:link w:val="27"/>
    <w:unhideWhenUsed/>
    <w:qFormat/>
    <w:uiPriority w:val="99"/>
    <w:pPr>
      <w:tabs>
        <w:tab w:val="center" w:pos="4153"/>
        <w:tab w:val="right" w:pos="8306"/>
      </w:tabs>
      <w:snapToGrid w:val="0"/>
      <w:jc w:val="left"/>
    </w:pPr>
    <w:rPr>
      <w:sz w:val="18"/>
      <w:szCs w:val="18"/>
    </w:rPr>
  </w:style>
  <w:style w:type="paragraph" w:styleId="10">
    <w:name w:val="header"/>
    <w:basedOn w:val="1"/>
    <w:link w:val="26"/>
    <w:unhideWhenUsed/>
    <w:qFormat/>
    <w:uiPriority w:val="0"/>
    <w:pPr>
      <w:pBdr>
        <w:bottom w:val="single" w:color="auto" w:sz="6" w:space="1"/>
      </w:pBdr>
      <w:tabs>
        <w:tab w:val="center" w:pos="4153"/>
        <w:tab w:val="right" w:pos="8306"/>
      </w:tabs>
      <w:snapToGrid w:val="0"/>
      <w:jc w:val="center"/>
    </w:pPr>
    <w:rPr>
      <w:sz w:val="18"/>
      <w:szCs w:val="18"/>
    </w:rPr>
  </w:style>
  <w:style w:type="paragraph" w:styleId="11">
    <w:name w:val="toc 1"/>
    <w:basedOn w:val="1"/>
    <w:next w:val="1"/>
    <w:qFormat/>
    <w:uiPriority w:val="0"/>
    <w:rPr>
      <w:rFonts w:ascii="Times New Roman" w:hAnsi="Times New Roman" w:eastAsia="宋体" w:cs="Times New Roman"/>
      <w:sz w:val="28"/>
      <w:szCs w:val="28"/>
    </w:rPr>
  </w:style>
  <w:style w:type="paragraph" w:styleId="12">
    <w:name w:val="toc 2"/>
    <w:basedOn w:val="1"/>
    <w:next w:val="1"/>
    <w:qFormat/>
    <w:uiPriority w:val="0"/>
    <w:pPr>
      <w:ind w:left="420" w:leftChars="200"/>
    </w:pPr>
    <w:rPr>
      <w:rFonts w:ascii="Times New Roman" w:hAnsi="Times New Roman" w:eastAsia="宋体" w:cs="Times New Roman"/>
      <w:sz w:val="28"/>
      <w:szCs w:val="28"/>
    </w:rPr>
  </w:style>
  <w:style w:type="paragraph" w:styleId="13">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14">
    <w:name w:val="Title"/>
    <w:basedOn w:val="1"/>
    <w:next w:val="1"/>
    <w:link w:val="40"/>
    <w:qFormat/>
    <w:uiPriority w:val="10"/>
    <w:pPr>
      <w:spacing w:before="240" w:after="60"/>
      <w:jc w:val="center"/>
      <w:outlineLvl w:val="0"/>
    </w:pPr>
    <w:rPr>
      <w:rFonts w:ascii="Cambria" w:hAnsi="Cambria" w:eastAsia="宋体" w:cs="Times New Roman"/>
      <w:b/>
      <w:bCs/>
      <w:sz w:val="32"/>
      <w:szCs w:val="32"/>
    </w:rPr>
  </w:style>
  <w:style w:type="paragraph" w:styleId="15">
    <w:name w:val="Body Text First Indent 2"/>
    <w:basedOn w:val="5"/>
    <w:link w:val="36"/>
    <w:semiHidden/>
    <w:unhideWhenUsed/>
    <w:qFormat/>
    <w:uiPriority w:val="99"/>
    <w:pPr>
      <w:ind w:firstLine="420" w:firstLineChars="200"/>
    </w:pPr>
  </w:style>
  <w:style w:type="table" w:styleId="17">
    <w:name w:val="Table Grid"/>
    <w:basedOn w:val="16"/>
    <w:qFormat/>
    <w:uiPriority w:val="99"/>
    <w:rPr>
      <w:rFonts w:ascii="Times New Roman" w:hAnsi="Times New Roman" w:eastAsia="宋体" w:cs="Times New Roman"/>
      <w:lang w:bidi="mn-Mong-C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9">
    <w:name w:val="Strong"/>
    <w:basedOn w:val="18"/>
    <w:qFormat/>
    <w:uiPriority w:val="22"/>
    <w:rPr>
      <w:b/>
      <w:bCs/>
    </w:rPr>
  </w:style>
  <w:style w:type="character" w:styleId="20">
    <w:name w:val="FollowedHyperlink"/>
    <w:qFormat/>
    <w:uiPriority w:val="0"/>
    <w:rPr>
      <w:color w:val="800080"/>
      <w:u w:val="none"/>
    </w:rPr>
  </w:style>
  <w:style w:type="character" w:styleId="21">
    <w:name w:val="HTML Definition"/>
    <w:qFormat/>
    <w:uiPriority w:val="0"/>
  </w:style>
  <w:style w:type="character" w:styleId="22">
    <w:name w:val="HTML Variable"/>
    <w:qFormat/>
    <w:uiPriority w:val="0"/>
  </w:style>
  <w:style w:type="character" w:styleId="23">
    <w:name w:val="Hyperlink"/>
    <w:qFormat/>
    <w:uiPriority w:val="0"/>
    <w:rPr>
      <w:color w:val="0000FF"/>
      <w:u w:val="none"/>
    </w:rPr>
  </w:style>
  <w:style w:type="character" w:styleId="24">
    <w:name w:val="HTML Code"/>
    <w:qFormat/>
    <w:uiPriority w:val="0"/>
    <w:rPr>
      <w:rFonts w:ascii="Courier New" w:hAnsi="Courier New"/>
      <w:sz w:val="20"/>
    </w:rPr>
  </w:style>
  <w:style w:type="character" w:styleId="25">
    <w:name w:val="HTML Cite"/>
    <w:qFormat/>
    <w:uiPriority w:val="0"/>
  </w:style>
  <w:style w:type="character" w:customStyle="1" w:styleId="26">
    <w:name w:val="页眉 Char"/>
    <w:basedOn w:val="18"/>
    <w:link w:val="10"/>
    <w:qFormat/>
    <w:uiPriority w:val="99"/>
    <w:rPr>
      <w:sz w:val="18"/>
      <w:szCs w:val="18"/>
    </w:rPr>
  </w:style>
  <w:style w:type="character" w:customStyle="1" w:styleId="27">
    <w:name w:val="页脚 Char"/>
    <w:basedOn w:val="18"/>
    <w:link w:val="9"/>
    <w:qFormat/>
    <w:uiPriority w:val="99"/>
    <w:rPr>
      <w:sz w:val="18"/>
      <w:szCs w:val="18"/>
    </w:rPr>
  </w:style>
  <w:style w:type="paragraph" w:styleId="28">
    <w:name w:val="List Paragraph"/>
    <w:basedOn w:val="1"/>
    <w:qFormat/>
    <w:uiPriority w:val="99"/>
    <w:pPr>
      <w:ind w:firstLine="420" w:firstLineChars="200"/>
    </w:pPr>
  </w:style>
  <w:style w:type="character" w:customStyle="1" w:styleId="29">
    <w:name w:val="日期 Char"/>
    <w:basedOn w:val="18"/>
    <w:link w:val="6"/>
    <w:semiHidden/>
    <w:qFormat/>
    <w:uiPriority w:val="99"/>
    <w:rPr>
      <w:kern w:val="2"/>
      <w:sz w:val="21"/>
      <w:szCs w:val="22"/>
    </w:rPr>
  </w:style>
  <w:style w:type="character" w:customStyle="1" w:styleId="30">
    <w:name w:val="批注框文本 Char"/>
    <w:basedOn w:val="18"/>
    <w:link w:val="8"/>
    <w:semiHidden/>
    <w:qFormat/>
    <w:uiPriority w:val="99"/>
    <w:rPr>
      <w:kern w:val="2"/>
      <w:sz w:val="18"/>
      <w:szCs w:val="18"/>
    </w:rPr>
  </w:style>
  <w:style w:type="paragraph" w:customStyle="1" w:styleId="31">
    <w:name w:val="我的正文"/>
    <w:basedOn w:val="1"/>
    <w:link w:val="32"/>
    <w:qFormat/>
    <w:uiPriority w:val="0"/>
    <w:pPr>
      <w:adjustRightInd w:val="0"/>
      <w:snapToGrid w:val="0"/>
      <w:spacing w:line="560" w:lineRule="exact"/>
      <w:ind w:firstLine="420" w:firstLineChars="200"/>
    </w:pPr>
    <w:rPr>
      <w:rFonts w:ascii="仿宋_GB2312" w:hAnsi="仿宋_GB2312" w:eastAsia="仿宋_GB2312"/>
      <w:sz w:val="32"/>
      <w:szCs w:val="24"/>
    </w:rPr>
  </w:style>
  <w:style w:type="character" w:customStyle="1" w:styleId="32">
    <w:name w:val="我的正文 Char"/>
    <w:link w:val="31"/>
    <w:qFormat/>
    <w:uiPriority w:val="0"/>
    <w:rPr>
      <w:rFonts w:ascii="仿宋_GB2312" w:hAnsi="仿宋_GB2312" w:eastAsia="仿宋_GB2312"/>
      <w:kern w:val="2"/>
      <w:sz w:val="32"/>
      <w:szCs w:val="24"/>
    </w:rPr>
  </w:style>
  <w:style w:type="character" w:customStyle="1" w:styleId="33">
    <w:name w:val="正文文本缩进 2 Char"/>
    <w:basedOn w:val="18"/>
    <w:link w:val="7"/>
    <w:uiPriority w:val="0"/>
    <w:rPr>
      <w:rFonts w:ascii="Times New Roman" w:hAnsi="Times New Roman" w:eastAsia="宋体" w:cs="Times New Roman"/>
      <w:kern w:val="2"/>
      <w:sz w:val="28"/>
      <w:szCs w:val="24"/>
    </w:rPr>
  </w:style>
  <w:style w:type="character" w:customStyle="1" w:styleId="34">
    <w:name w:val="NormalCharacter"/>
    <w:semiHidden/>
    <w:qFormat/>
    <w:uiPriority w:val="0"/>
  </w:style>
  <w:style w:type="character" w:customStyle="1" w:styleId="35">
    <w:name w:val="正文文本缩进 Char"/>
    <w:basedOn w:val="18"/>
    <w:link w:val="5"/>
    <w:semiHidden/>
    <w:uiPriority w:val="99"/>
    <w:rPr>
      <w:kern w:val="2"/>
      <w:sz w:val="21"/>
      <w:szCs w:val="22"/>
    </w:rPr>
  </w:style>
  <w:style w:type="character" w:customStyle="1" w:styleId="36">
    <w:name w:val="正文首行缩进 2 Char"/>
    <w:basedOn w:val="35"/>
    <w:link w:val="15"/>
    <w:semiHidden/>
    <w:qFormat/>
    <w:uiPriority w:val="99"/>
    <w:rPr>
      <w:kern w:val="2"/>
      <w:sz w:val="21"/>
      <w:szCs w:val="22"/>
    </w:rPr>
  </w:style>
  <w:style w:type="character" w:customStyle="1" w:styleId="37">
    <w:name w:val="批注框文本 字符"/>
    <w:uiPriority w:val="0"/>
    <w:rPr>
      <w:rFonts w:ascii="Calibri" w:hAnsi="Calibri"/>
      <w:kern w:val="2"/>
      <w:sz w:val="18"/>
      <w:szCs w:val="18"/>
    </w:rPr>
  </w:style>
  <w:style w:type="character" w:customStyle="1" w:styleId="38">
    <w:name w:val="页脚 字符"/>
    <w:qFormat/>
    <w:uiPriority w:val="99"/>
    <w:rPr>
      <w:rFonts w:ascii="Calibri" w:hAnsi="Calibri"/>
      <w:kern w:val="2"/>
      <w:sz w:val="18"/>
      <w:szCs w:val="18"/>
    </w:rPr>
  </w:style>
  <w:style w:type="character" w:customStyle="1" w:styleId="39">
    <w:name w:val="页眉 字符"/>
    <w:uiPriority w:val="0"/>
    <w:rPr>
      <w:rFonts w:ascii="Calibri" w:hAnsi="Calibri"/>
      <w:kern w:val="2"/>
      <w:sz w:val="18"/>
      <w:szCs w:val="18"/>
    </w:rPr>
  </w:style>
  <w:style w:type="character" w:customStyle="1" w:styleId="40">
    <w:name w:val="标题 Char"/>
    <w:basedOn w:val="18"/>
    <w:link w:val="14"/>
    <w:qFormat/>
    <w:uiPriority w:val="10"/>
    <w:rPr>
      <w:rFonts w:ascii="Cambria" w:hAnsi="Cambria" w:eastAsia="宋体" w:cs="Times New Roman"/>
      <w:b/>
      <w:bCs/>
      <w:kern w:val="2"/>
      <w:sz w:val="32"/>
      <w:szCs w:val="32"/>
    </w:rPr>
  </w:style>
  <w:style w:type="paragraph" w:customStyle="1" w:styleId="41">
    <w:name w:val="_Style 31"/>
    <w:basedOn w:val="1"/>
    <w:next w:val="28"/>
    <w:qFormat/>
    <w:uiPriority w:val="99"/>
    <w:pPr>
      <w:ind w:firstLine="420" w:firstLineChars="200"/>
    </w:pPr>
    <w:rPr>
      <w:rFonts w:ascii="Calibri" w:hAnsi="Calibri" w:eastAsia="宋体" w:cs="Times New Roman"/>
      <w:szCs w:val="24"/>
    </w:rPr>
  </w:style>
  <w:style w:type="character" w:customStyle="1" w:styleId="42">
    <w:name w:val="openeye"/>
    <w:qFormat/>
    <w:uiPriority w:val="0"/>
  </w:style>
  <w:style w:type="character" w:customStyle="1" w:styleId="43">
    <w:name w:val="closeeye"/>
    <w:qFormat/>
    <w:uiPriority w:val="0"/>
  </w:style>
  <w:style w:type="character" w:customStyle="1" w:styleId="44">
    <w:name w:val="gwds_nopic"/>
    <w:qFormat/>
    <w:uiPriority w:val="0"/>
  </w:style>
  <w:style w:type="character" w:customStyle="1" w:styleId="45">
    <w:name w:val="remaintime"/>
    <w:qFormat/>
    <w:uiPriority w:val="0"/>
    <w:rPr>
      <w:color w:val="000000"/>
      <w:shd w:val="clear" w:color="auto" w:fill="CACACA"/>
    </w:rPr>
  </w:style>
  <w:style w:type="character" w:customStyle="1" w:styleId="46">
    <w:name w:val="seepass"/>
    <w:qFormat/>
    <w:uiPriority w:val="0"/>
  </w:style>
  <w:style w:type="character" w:customStyle="1" w:styleId="47">
    <w:name w:val="on2"/>
    <w:qFormat/>
    <w:uiPriority w:val="0"/>
    <w:rPr>
      <w:color w:val="FFFFFF"/>
      <w:bdr w:val="single" w:color="C9100E" w:sz="4" w:space="0"/>
      <w:shd w:val="clear" w:color="auto" w:fill="C9100E"/>
    </w:rPr>
  </w:style>
  <w:style w:type="character" w:customStyle="1" w:styleId="48">
    <w:name w:val="laypage_curr"/>
    <w:qFormat/>
    <w:uiPriority w:val="0"/>
    <w:rPr>
      <w:color w:val="FFFDF4"/>
      <w:shd w:val="clear" w:color="auto" w:fill="0B67A6"/>
    </w:rPr>
  </w:style>
  <w:style w:type="character" w:customStyle="1" w:styleId="49">
    <w:name w:val="hidepass"/>
    <w:qFormat/>
    <w:uiPriority w:val="0"/>
  </w:style>
  <w:style w:type="character" w:customStyle="1" w:styleId="50">
    <w:name w:val="eyespan"/>
    <w:qFormat/>
    <w:uiPriority w:val="0"/>
  </w:style>
  <w:style w:type="character" w:customStyle="1" w:styleId="51">
    <w:name w:val="hover16"/>
    <w:qFormat/>
    <w:uiPriority w:val="0"/>
    <w:rPr>
      <w:color w:val="025291"/>
    </w:rPr>
  </w:style>
  <w:style w:type="character" w:customStyle="1" w:styleId="52">
    <w:name w:val="place2"/>
    <w:qFormat/>
    <w:uiPriority w:val="0"/>
    <w:rPr>
      <w:rFonts w:ascii="微软雅黑" w:hAnsi="微软雅黑" w:eastAsia="微软雅黑" w:cs="微软雅黑"/>
      <w:color w:val="888888"/>
      <w:sz w:val="20"/>
      <w:szCs w:val="20"/>
    </w:rPr>
  </w:style>
  <w:style w:type="character" w:customStyle="1" w:styleId="53">
    <w:name w:val="hover"/>
    <w:qFormat/>
    <w:uiPriority w:val="0"/>
    <w:rPr>
      <w:color w:val="025291"/>
    </w:rPr>
  </w:style>
  <w:style w:type="character" w:customStyle="1" w:styleId="54">
    <w:name w:val="font1"/>
    <w:qFormat/>
    <w:uiPriority w:val="0"/>
  </w:style>
  <w:style w:type="character" w:customStyle="1" w:styleId="55">
    <w:name w:val="gwds_nopic2"/>
    <w:qFormat/>
    <w:uiPriority w:val="0"/>
  </w:style>
  <w:style w:type="character" w:customStyle="1" w:styleId="56">
    <w:name w:val="place1"/>
    <w:qFormat/>
    <w:uiPriority w:val="0"/>
  </w:style>
  <w:style w:type="character" w:customStyle="1" w:styleId="57">
    <w:name w:val="place3"/>
    <w:qFormat/>
    <w:uiPriority w:val="0"/>
  </w:style>
  <w:style w:type="character" w:customStyle="1" w:styleId="58">
    <w:name w:val="noline"/>
    <w:qFormat/>
    <w:uiPriority w:val="0"/>
  </w:style>
  <w:style w:type="character" w:customStyle="1" w:styleId="59">
    <w:name w:val="gwds_nopic1"/>
    <w:qFormat/>
    <w:uiPriority w:val="0"/>
  </w:style>
  <w:style w:type="character" w:customStyle="1" w:styleId="60">
    <w:name w:val="hover18"/>
    <w:qFormat/>
    <w:uiPriority w:val="0"/>
    <w:rPr>
      <w:color w:val="FFFFFF"/>
      <w:shd w:val="clear" w:color="auto" w:fill="237EC7"/>
    </w:rPr>
  </w:style>
  <w:style w:type="character" w:customStyle="1" w:styleId="61">
    <w:name w:val="hover19"/>
    <w:qFormat/>
    <w:uiPriority w:val="0"/>
    <w:rPr>
      <w:color w:val="FFFFFF"/>
      <w:bdr w:val="single" w:color="C9100E" w:sz="4" w:space="0"/>
      <w:shd w:val="clear" w:color="auto" w:fill="C9100E"/>
    </w:rPr>
  </w:style>
  <w:style w:type="character" w:customStyle="1" w:styleId="62">
    <w:name w:val="place"/>
    <w:qFormat/>
    <w:uiPriority w:val="0"/>
  </w:style>
  <w:style w:type="character" w:customStyle="1" w:styleId="63">
    <w:name w:val="font"/>
    <w:qFormat/>
    <w:uiPriority w:val="0"/>
  </w:style>
  <w:style w:type="character" w:customStyle="1" w:styleId="64">
    <w:name w:val="font11"/>
    <w:qFormat/>
    <w:uiPriority w:val="0"/>
    <w:rPr>
      <w:rFonts w:hint="eastAsia" w:ascii="仿宋" w:hAnsi="仿宋" w:eastAsia="仿宋" w:cs="仿宋"/>
      <w:color w:val="191919"/>
      <w:sz w:val="24"/>
      <w:szCs w:val="24"/>
      <w:u w:val="none"/>
    </w:rPr>
  </w:style>
  <w:style w:type="character" w:customStyle="1" w:styleId="65">
    <w:name w:val="正文文本 Char"/>
    <w:basedOn w:val="18"/>
    <w:link w:val="4"/>
    <w:uiPriority w:val="0"/>
    <w:rPr>
      <w:rFonts w:ascii="Times New Roman" w:hAnsi="Times New Roman" w:eastAsia="宋体" w:cs="Times New Roman"/>
      <w:kern w:val="2"/>
      <w:sz w:val="28"/>
      <w:szCs w:val="28"/>
    </w:rPr>
  </w:style>
  <w:style w:type="character" w:customStyle="1" w:styleId="66">
    <w:name w:val="标题 3 Char"/>
    <w:basedOn w:val="18"/>
    <w:link w:val="3"/>
    <w:qFormat/>
    <w:uiPriority w:val="0"/>
    <w:rPr>
      <w:rFonts w:ascii="Times New Roman" w:hAnsi="Times New Roman" w:eastAsia="仿宋_GB2312" w:cs="Times New Roman"/>
      <w:kern w:val="2"/>
      <w:sz w:val="32"/>
      <w:szCs w:val="24"/>
    </w:rPr>
  </w:style>
  <w:style w:type="paragraph" w:customStyle="1" w:styleId="67">
    <w:name w:val="Char"/>
    <w:basedOn w:val="1"/>
    <w:qFormat/>
    <w:uiPriority w:val="0"/>
    <w:rPr>
      <w:rFonts w:ascii="仿宋_GB2312" w:hAnsi="&lt;p&gt;" w:eastAsia="仿宋_GB2312" w:cs="仿宋_GB2312"/>
      <w:b/>
      <w:bCs/>
      <w:sz w:val="32"/>
      <w:szCs w:val="32"/>
    </w:rPr>
  </w:style>
  <w:style w:type="character" w:customStyle="1" w:styleId="68">
    <w:name w:val="标题 2 Char"/>
    <w:basedOn w:val="18"/>
    <w:link w:val="2"/>
    <w:semiHidden/>
    <w:qFormat/>
    <w:uiPriority w:val="9"/>
    <w:rPr>
      <w:rFonts w:asciiTheme="majorHAnsi" w:hAnsiTheme="majorHAnsi" w:eastAsiaTheme="majorEastAsia" w:cstheme="majorBidi"/>
      <w:b/>
      <w:bCs/>
      <w:kern w:val="2"/>
      <w:sz w:val="32"/>
      <w:szCs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58AB6AC-5FA5-40B7-A56A-55CA5E9AB657}">
  <ds:schemaRefs/>
</ds:datastoreItem>
</file>

<file path=docProps/app.xml><?xml version="1.0" encoding="utf-8"?>
<Properties xmlns="http://schemas.openxmlformats.org/officeDocument/2006/extended-properties" xmlns:vt="http://schemas.openxmlformats.org/officeDocument/2006/docPropsVTypes">
  <Template>Normal.dotm</Template>
  <Company>Lenovo</Company>
  <Pages>19</Pages>
  <Words>1163</Words>
  <Characters>6631</Characters>
  <Lines>55</Lines>
  <Paragraphs>15</Paragraphs>
  <TotalTime>703</TotalTime>
  <ScaleCrop>false</ScaleCrop>
  <LinksUpToDate>false</LinksUpToDate>
  <CharactersWithSpaces>7779</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2020-12-14T02:38:00Z</dcterms:created>
  <dc:creator>pc1</dc:creator>
  <cp:lastModifiedBy>WPS_1604918664</cp:lastModifiedBy>
  <cp:lastPrinted>2023-07-28T06:10:00Z</cp:lastPrinted>
  <dcterms:modified xsi:type="dcterms:W3CDTF">2023-10-19T08:42:16Z</dcterms:modified>
  <cp:revision>362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0CFBA1440F024A91AD6B0741F4AA4E46_13</vt:lpwstr>
  </property>
</Properties>
</file>