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2C3" w:rsidRPr="00E23D75" w:rsidRDefault="002702C3" w:rsidP="00BB4003">
      <w:pPr>
        <w:spacing w:beforeLines="50" w:before="156" w:line="560" w:lineRule="exact"/>
        <w:jc w:val="center"/>
        <w:rPr>
          <w:rFonts w:ascii="仿宋_GB2312" w:eastAsia="仿宋_GB2312"/>
          <w:sz w:val="32"/>
          <w:szCs w:val="32"/>
        </w:rPr>
      </w:pPr>
      <w:r w:rsidRPr="00E23D75">
        <w:rPr>
          <w:rFonts w:ascii="仿宋_GB2312" w:eastAsia="仿宋_GB2312" w:cs="仿宋_GB2312" w:hint="eastAsia"/>
          <w:sz w:val="32"/>
          <w:szCs w:val="32"/>
        </w:rPr>
        <w:t>历下政办字〔</w:t>
      </w:r>
      <w:r w:rsidRPr="00E23D75">
        <w:rPr>
          <w:rFonts w:ascii="仿宋_GB2312" w:eastAsia="仿宋_GB2312" w:cs="仿宋_GB2312"/>
          <w:sz w:val="32"/>
          <w:szCs w:val="32"/>
        </w:rPr>
        <w:t>20</w:t>
      </w:r>
      <w:r w:rsidRPr="00E23D75">
        <w:rPr>
          <w:rFonts w:ascii="仿宋_GB2312" w:eastAsia="仿宋_GB2312" w:cs="仿宋_GB2312" w:hint="eastAsia"/>
          <w:sz w:val="32"/>
          <w:szCs w:val="32"/>
        </w:rPr>
        <w:t>2</w:t>
      </w:r>
      <w:r w:rsidR="00DB4F3A">
        <w:rPr>
          <w:rFonts w:ascii="仿宋_GB2312" w:eastAsia="仿宋_GB2312" w:cs="仿宋_GB2312" w:hint="eastAsia"/>
          <w:sz w:val="32"/>
          <w:szCs w:val="32"/>
        </w:rPr>
        <w:t>2</w:t>
      </w:r>
      <w:r w:rsidRPr="00E23D75">
        <w:rPr>
          <w:rFonts w:ascii="仿宋_GB2312" w:eastAsia="仿宋_GB2312" w:cs="仿宋_GB2312" w:hint="eastAsia"/>
          <w:sz w:val="32"/>
          <w:szCs w:val="32"/>
        </w:rPr>
        <w:t>〕</w:t>
      </w:r>
      <w:r w:rsidR="00CE0E93">
        <w:rPr>
          <w:rFonts w:ascii="仿宋_GB2312" w:eastAsia="仿宋_GB2312" w:cs="仿宋_GB2312" w:hint="eastAsia"/>
          <w:sz w:val="32"/>
          <w:szCs w:val="32"/>
        </w:rPr>
        <w:t>3</w:t>
      </w:r>
      <w:r w:rsidRPr="00E23D75">
        <w:rPr>
          <w:rFonts w:ascii="仿宋_GB2312" w:eastAsia="仿宋_GB2312" w:cs="仿宋_GB2312" w:hint="eastAsia"/>
          <w:sz w:val="32"/>
          <w:szCs w:val="32"/>
        </w:rPr>
        <w:t>号</w:t>
      </w:r>
    </w:p>
    <w:p w:rsidR="002702C3" w:rsidRPr="00E23D75" w:rsidRDefault="002702C3" w:rsidP="00BB4003">
      <w:pPr>
        <w:spacing w:line="560" w:lineRule="exact"/>
        <w:ind w:firstLineChars="200" w:firstLine="420"/>
        <w:rPr>
          <w:rFonts w:ascii="仿宋_GB2312" w:eastAsia="仿宋_GB2312"/>
        </w:rPr>
      </w:pPr>
    </w:p>
    <w:p w:rsidR="00A4031E" w:rsidRPr="00E23D75" w:rsidRDefault="00A4031E" w:rsidP="00DD4B50">
      <w:pPr>
        <w:widowControl/>
        <w:shd w:val="clear" w:color="auto" w:fill="FFFFFF"/>
        <w:spacing w:line="560" w:lineRule="exact"/>
        <w:jc w:val="center"/>
        <w:outlineLvl w:val="0"/>
        <w:rPr>
          <w:rFonts w:ascii="方正小标宋简体" w:eastAsia="方正小标宋简体" w:hAnsi="宋体" w:cs="宋体"/>
          <w:bCs/>
          <w:kern w:val="36"/>
          <w:sz w:val="44"/>
          <w:szCs w:val="44"/>
        </w:rPr>
      </w:pPr>
      <w:r w:rsidRPr="00E23D75">
        <w:rPr>
          <w:rFonts w:ascii="方正小标宋简体" w:eastAsia="方正小标宋简体" w:hAnsi="宋体" w:cs="宋体" w:hint="eastAsia"/>
          <w:bCs/>
          <w:kern w:val="36"/>
          <w:sz w:val="44"/>
          <w:szCs w:val="44"/>
        </w:rPr>
        <w:t>济南市历下区人民政府办公室</w:t>
      </w:r>
    </w:p>
    <w:p w:rsidR="00F523E7" w:rsidRPr="00E23D75" w:rsidRDefault="00CD6241" w:rsidP="000F31B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CD6241">
        <w:rPr>
          <w:rFonts w:ascii="方正小标宋简体" w:eastAsia="方正小标宋简体" w:hAnsi="方正小标宋简体" w:cs="方正小标宋简体" w:hint="eastAsia"/>
          <w:spacing w:val="-12"/>
          <w:sz w:val="44"/>
          <w:szCs w:val="44"/>
        </w:rPr>
        <w:t>关于印发2022年《济南市历下区政府工作报告》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目标任务分解</w:t>
      </w:r>
      <w:r w:rsidRPr="00457EA6">
        <w:rPr>
          <w:rFonts w:ascii="方正小标宋简体" w:eastAsia="方正小标宋简体" w:hAnsi="方正小标宋简体" w:cs="方正小标宋简体" w:hint="eastAsia"/>
          <w:sz w:val="44"/>
          <w:szCs w:val="44"/>
        </w:rPr>
        <w:t>的通知</w:t>
      </w:r>
    </w:p>
    <w:p w:rsidR="00F523E7" w:rsidRPr="00E23D75" w:rsidRDefault="00F523E7" w:rsidP="00364853">
      <w:pPr>
        <w:spacing w:line="560" w:lineRule="exact"/>
        <w:ind w:firstLineChars="200" w:firstLine="640"/>
        <w:rPr>
          <w:sz w:val="32"/>
          <w:szCs w:val="36"/>
        </w:rPr>
      </w:pPr>
    </w:p>
    <w:p w:rsidR="00E4070D" w:rsidRPr="00E4070D" w:rsidRDefault="00E4070D" w:rsidP="00E4070D">
      <w:pPr>
        <w:widowControl/>
        <w:shd w:val="clear" w:color="auto" w:fill="FFFFFF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 w:rsidRPr="00E4070D">
        <w:rPr>
          <w:rFonts w:ascii="仿宋_GB2312" w:eastAsia="仿宋_GB2312" w:hAnsi="仿宋_GB2312" w:cs="仿宋_GB2312" w:hint="eastAsia"/>
          <w:sz w:val="32"/>
          <w:szCs w:val="32"/>
        </w:rPr>
        <w:t>各街道办事处，区政府各部门（单位）：</w:t>
      </w:r>
    </w:p>
    <w:p w:rsidR="00E23D75" w:rsidRPr="00E23D75" w:rsidRDefault="00E4070D" w:rsidP="00E4070D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 w:rsidRPr="00E4070D">
        <w:rPr>
          <w:rFonts w:ascii="仿宋_GB2312" w:eastAsia="仿宋_GB2312" w:hAnsi="仿宋_GB2312" w:cs="仿宋_GB2312" w:hint="eastAsia"/>
          <w:sz w:val="32"/>
          <w:szCs w:val="32"/>
        </w:rPr>
        <w:t>经区政府研究，确定了2022年《济南市历下区政府工作报告》目标任务分解，现印发给你们，请抓好贯彻落实。</w:t>
      </w:r>
    </w:p>
    <w:p w:rsidR="00E23D75" w:rsidRPr="00E23D75" w:rsidRDefault="00E23D75" w:rsidP="00DD4B50">
      <w:pPr>
        <w:widowControl/>
        <w:shd w:val="clear" w:color="auto" w:fill="FFFFFF"/>
        <w:spacing w:line="560" w:lineRule="exact"/>
        <w:rPr>
          <w:rFonts w:ascii="仿宋_GB2312" w:eastAsia="仿宋_GB2312" w:hAnsi="微软雅黑" w:cs="宋体"/>
          <w:kern w:val="0"/>
          <w:sz w:val="32"/>
          <w:szCs w:val="32"/>
        </w:rPr>
      </w:pPr>
    </w:p>
    <w:p w:rsidR="00E23D75" w:rsidRPr="00E23D75" w:rsidRDefault="00E23D75" w:rsidP="00BB4003">
      <w:pPr>
        <w:widowControl/>
        <w:shd w:val="clear" w:color="auto" w:fill="FFFFFF"/>
        <w:spacing w:line="560" w:lineRule="exact"/>
        <w:rPr>
          <w:rFonts w:ascii="仿宋_GB2312" w:eastAsia="仿宋_GB2312" w:hAnsi="微软雅黑" w:cs="宋体"/>
          <w:kern w:val="0"/>
          <w:sz w:val="32"/>
          <w:szCs w:val="32"/>
        </w:rPr>
      </w:pPr>
    </w:p>
    <w:p w:rsidR="00E23D75" w:rsidRPr="00E23D75" w:rsidRDefault="00E23D75" w:rsidP="00BB4003">
      <w:pPr>
        <w:widowControl/>
        <w:shd w:val="clear" w:color="auto" w:fill="FFFFFF"/>
        <w:spacing w:line="560" w:lineRule="exact"/>
        <w:ind w:firstLineChars="1200" w:firstLine="3840"/>
        <w:rPr>
          <w:rFonts w:ascii="仿宋_GB2312" w:eastAsia="仿宋_GB2312" w:hAnsi="微软雅黑" w:cs="宋体"/>
          <w:kern w:val="0"/>
          <w:sz w:val="32"/>
          <w:szCs w:val="32"/>
        </w:rPr>
      </w:pPr>
      <w:r w:rsidRPr="00E23D75">
        <w:rPr>
          <w:rFonts w:ascii="仿宋_GB2312" w:eastAsia="仿宋_GB2312" w:hAnsi="微软雅黑" w:cs="宋体" w:hint="eastAsia"/>
          <w:kern w:val="0"/>
          <w:sz w:val="32"/>
          <w:szCs w:val="32"/>
        </w:rPr>
        <w:t>济南市历下区人民政府办公室</w:t>
      </w:r>
    </w:p>
    <w:p w:rsidR="00E23D75" w:rsidRPr="00E23D75" w:rsidRDefault="00E23D75" w:rsidP="00BB4003">
      <w:pPr>
        <w:widowControl/>
        <w:shd w:val="clear" w:color="auto" w:fill="FFFFFF"/>
        <w:spacing w:line="560" w:lineRule="exact"/>
        <w:ind w:firstLineChars="1450" w:firstLine="4640"/>
        <w:rPr>
          <w:rFonts w:ascii="仿宋_GB2312" w:eastAsia="仿宋_GB2312" w:hAnsi="微软雅黑" w:cs="宋体"/>
          <w:kern w:val="0"/>
          <w:sz w:val="32"/>
          <w:szCs w:val="32"/>
        </w:rPr>
      </w:pPr>
      <w:r w:rsidRPr="00E23D75">
        <w:rPr>
          <w:rFonts w:ascii="仿宋_GB2312" w:eastAsia="仿宋_GB2312" w:hAnsi="微软雅黑" w:cs="宋体" w:hint="eastAsia"/>
          <w:kern w:val="0"/>
          <w:sz w:val="32"/>
          <w:szCs w:val="32"/>
        </w:rPr>
        <w:t>202</w:t>
      </w:r>
      <w:r w:rsidR="00F3097A">
        <w:rPr>
          <w:rFonts w:ascii="仿宋_GB2312" w:eastAsia="仿宋_GB2312" w:hAnsi="微软雅黑" w:cs="宋体" w:hint="eastAsia"/>
          <w:kern w:val="0"/>
          <w:sz w:val="32"/>
          <w:szCs w:val="32"/>
        </w:rPr>
        <w:t>2</w:t>
      </w:r>
      <w:r w:rsidRPr="00E23D75">
        <w:rPr>
          <w:rFonts w:ascii="仿宋_GB2312" w:eastAsia="仿宋_GB2312" w:hAnsi="微软雅黑" w:cs="宋体" w:hint="eastAsia"/>
          <w:kern w:val="0"/>
          <w:sz w:val="32"/>
          <w:szCs w:val="32"/>
        </w:rPr>
        <w:t>年</w:t>
      </w:r>
      <w:r w:rsidR="007B09EC">
        <w:rPr>
          <w:rFonts w:ascii="仿宋_GB2312" w:eastAsia="仿宋_GB2312" w:hAnsi="微软雅黑" w:cs="宋体" w:hint="eastAsia"/>
          <w:kern w:val="0"/>
          <w:sz w:val="32"/>
          <w:szCs w:val="32"/>
        </w:rPr>
        <w:t>4</w:t>
      </w:r>
      <w:r w:rsidRPr="00E23D75">
        <w:rPr>
          <w:rFonts w:ascii="仿宋_GB2312" w:eastAsia="仿宋_GB2312" w:hAnsi="微软雅黑" w:cs="宋体" w:hint="eastAsia"/>
          <w:kern w:val="0"/>
          <w:sz w:val="32"/>
          <w:szCs w:val="32"/>
        </w:rPr>
        <w:t>月</w:t>
      </w:r>
      <w:r w:rsidR="00CE0E93">
        <w:rPr>
          <w:rFonts w:ascii="仿宋_GB2312" w:eastAsia="仿宋_GB2312" w:hAnsi="微软雅黑" w:cs="宋体" w:hint="eastAsia"/>
          <w:kern w:val="0"/>
          <w:sz w:val="32"/>
          <w:szCs w:val="32"/>
        </w:rPr>
        <w:t>22</w:t>
      </w:r>
      <w:r w:rsidRPr="00E23D75">
        <w:rPr>
          <w:rFonts w:ascii="仿宋_GB2312" w:eastAsia="仿宋_GB2312" w:hAnsi="微软雅黑" w:cs="宋体" w:hint="eastAsia"/>
          <w:kern w:val="0"/>
          <w:sz w:val="32"/>
          <w:szCs w:val="32"/>
        </w:rPr>
        <w:t>日</w:t>
      </w:r>
    </w:p>
    <w:p w:rsidR="00E23D75" w:rsidRDefault="006F0C8B" w:rsidP="006F0C8B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（此件</w:t>
      </w:r>
      <w:r w:rsidR="00E4070D">
        <w:rPr>
          <w:rFonts w:ascii="仿宋_GB2312" w:eastAsia="仿宋_GB2312" w:hAnsi="微软雅黑" w:cs="宋体" w:hint="eastAsia"/>
          <w:kern w:val="0"/>
          <w:sz w:val="32"/>
          <w:szCs w:val="32"/>
        </w:rPr>
        <w:t>公开</w:t>
      </w:r>
      <w:r w:rsidR="00CE0E93">
        <w:rPr>
          <w:rFonts w:ascii="仿宋_GB2312" w:eastAsia="仿宋_GB2312" w:hAnsi="微软雅黑" w:cs="宋体" w:hint="eastAsia"/>
          <w:kern w:val="0"/>
          <w:sz w:val="32"/>
          <w:szCs w:val="32"/>
        </w:rPr>
        <w:t>发布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）</w:t>
      </w:r>
    </w:p>
    <w:p w:rsidR="00800D17" w:rsidRPr="0016649A" w:rsidRDefault="00800D17" w:rsidP="00800D1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DE0133" w:rsidRDefault="00DE0133" w:rsidP="00800D17">
      <w:pPr>
        <w:pStyle w:val="aa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Style w:val="ab"/>
          <w:rFonts w:ascii="仿宋_GB2312" w:eastAsia="仿宋_GB2312" w:hAnsi="仿宋" w:hint="eastAsia"/>
          <w:b w:val="0"/>
          <w:sz w:val="32"/>
          <w:szCs w:val="32"/>
        </w:rPr>
      </w:pPr>
    </w:p>
    <w:p w:rsidR="00DD0288" w:rsidRDefault="00DD0288" w:rsidP="00800D17">
      <w:pPr>
        <w:pStyle w:val="aa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Style w:val="ab"/>
          <w:rFonts w:ascii="仿宋_GB2312" w:eastAsia="仿宋_GB2312" w:hAnsi="仿宋" w:hint="eastAsia"/>
          <w:b w:val="0"/>
          <w:sz w:val="32"/>
          <w:szCs w:val="32"/>
        </w:rPr>
      </w:pPr>
    </w:p>
    <w:p w:rsidR="00DD0288" w:rsidRDefault="00DD0288" w:rsidP="00800D17">
      <w:pPr>
        <w:pStyle w:val="aa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Style w:val="ab"/>
          <w:rFonts w:ascii="仿宋_GB2312" w:eastAsia="仿宋_GB2312" w:hAnsi="仿宋" w:hint="eastAsia"/>
          <w:b w:val="0"/>
          <w:sz w:val="32"/>
          <w:szCs w:val="32"/>
        </w:rPr>
      </w:pPr>
    </w:p>
    <w:p w:rsidR="00DD0288" w:rsidRDefault="00DD0288" w:rsidP="00800D17">
      <w:pPr>
        <w:pStyle w:val="aa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Style w:val="ab"/>
          <w:rFonts w:ascii="仿宋_GB2312" w:eastAsia="仿宋_GB2312" w:hAnsi="仿宋" w:hint="eastAsia"/>
          <w:b w:val="0"/>
          <w:sz w:val="32"/>
          <w:szCs w:val="32"/>
        </w:rPr>
      </w:pPr>
    </w:p>
    <w:p w:rsidR="00DD0288" w:rsidRDefault="00DD0288" w:rsidP="00800D17">
      <w:pPr>
        <w:pStyle w:val="aa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Style w:val="ab"/>
          <w:rFonts w:ascii="仿宋_GB2312" w:eastAsia="仿宋_GB2312" w:hAnsi="仿宋" w:hint="eastAsia"/>
          <w:b w:val="0"/>
          <w:sz w:val="32"/>
          <w:szCs w:val="32"/>
        </w:rPr>
      </w:pPr>
    </w:p>
    <w:p w:rsidR="00DD0288" w:rsidRPr="00DD0288" w:rsidRDefault="00DD0288" w:rsidP="00800D17">
      <w:pPr>
        <w:pStyle w:val="aa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Style w:val="ab"/>
          <w:rFonts w:ascii="仿宋_GB2312" w:eastAsia="仿宋_GB2312" w:hAnsi="仿宋"/>
          <w:b w:val="0"/>
          <w:sz w:val="32"/>
          <w:szCs w:val="32"/>
        </w:rPr>
      </w:pPr>
    </w:p>
    <w:p w:rsidR="007E3484" w:rsidRPr="00E23D75" w:rsidRDefault="007E3484" w:rsidP="00F523E7">
      <w:pPr>
        <w:pStyle w:val="aa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"/>
          <w:sz w:val="32"/>
          <w:szCs w:val="32"/>
        </w:rPr>
      </w:pPr>
    </w:p>
    <w:p w:rsidR="002D6493" w:rsidRDefault="002D6493" w:rsidP="002D649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2022年《济南市历下区政府工作报告》</w:t>
      </w:r>
    </w:p>
    <w:p w:rsidR="002D6493" w:rsidRDefault="002D6493" w:rsidP="002D6493">
      <w:pPr>
        <w:spacing w:afterLines="100" w:after="312"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目标任务分解</w:t>
      </w:r>
    </w:p>
    <w:p w:rsidR="002D6493" w:rsidRDefault="002D6493" w:rsidP="002D649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今年是新一届政府的开局之年，将喜迎党的二十大胜利召开，做好全年各项工作意义十分重大，使命艰巨光荣。新形势新变化带来了新的发展机遇，宏观经济长期向好的基本面是我们加快发展的底气和信心，一系列重大战略叠加，多重利好政策集成，为历下高质量发展提供了绝佳“窗口期”。</w:t>
      </w:r>
      <w:r>
        <w:rPr>
          <w:rFonts w:ascii="仿宋_GB2312" w:eastAsia="仿宋_GB2312" w:hAnsi="仿宋_GB2312" w:cs="仿宋_GB2312" w:hint="eastAsia"/>
          <w:sz w:val="32"/>
          <w:szCs w:val="32"/>
        </w:rPr>
        <w:t>我们必须准确把握新发展阶段、坚决贯彻新发展理念、服务融入新发展格局，牢牢把握稳字当头、稳中求进工作总基调，在区委的坚强领导下，紧盯国际化一流中心城区建设总目标，牢记发展第一要务，统筹</w:t>
      </w:r>
      <w:r>
        <w:rPr>
          <w:rFonts w:ascii="仿宋_GB2312" w:eastAsia="仿宋_GB2312" w:hAnsi="仿宋_GB2312" w:cs="仿宋_GB2312"/>
          <w:sz w:val="32"/>
          <w:szCs w:val="32"/>
        </w:rPr>
        <w:t>疫情防控和经济社会发展，</w:t>
      </w:r>
      <w:r>
        <w:rPr>
          <w:rFonts w:ascii="仿宋_GB2312" w:eastAsia="仿宋_GB2312" w:hAnsi="仿宋_GB2312" w:cs="仿宋_GB2312" w:hint="eastAsia"/>
          <w:sz w:val="32"/>
          <w:szCs w:val="32"/>
        </w:rPr>
        <w:t>适度超前抓谋划，压实责任抓推进，统筹要素抓落地，保持经济运行在合理区间的基础上，瞄准更高目标加压奋进、再攀高峰，以高质量发展领跑者的姿态，在新时代社会主义现代化强省会建设的新征程中勇挑龙头重任、体现历下担当。</w:t>
      </w:r>
    </w:p>
    <w:p w:rsidR="002D6493" w:rsidRDefault="00634F65" w:rsidP="00634F6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34F65">
        <w:rPr>
          <w:rFonts w:ascii="仿宋_GB2312" w:eastAsia="仿宋_GB2312" w:hint="eastAsia"/>
          <w:sz w:val="32"/>
          <w:szCs w:val="32"/>
        </w:rPr>
        <w:t>综合各方面因素，今年的主要预期目标是：地区生产总值增长8%以上，</w:t>
      </w:r>
      <w:r w:rsidRPr="00634F65">
        <w:rPr>
          <w:rFonts w:ascii="楷体_GB2312" w:eastAsia="楷体_GB2312" w:hint="eastAsia"/>
          <w:sz w:val="32"/>
          <w:szCs w:val="32"/>
        </w:rPr>
        <w:t>（牵头领导：武毅，责任单位：区发展和改革局）</w:t>
      </w:r>
      <w:r w:rsidRPr="00634F65">
        <w:rPr>
          <w:rFonts w:ascii="仿宋_GB2312" w:eastAsia="仿宋_GB2312" w:hint="eastAsia"/>
          <w:sz w:val="32"/>
          <w:szCs w:val="32"/>
        </w:rPr>
        <w:t>一般公共预算收入增长9%，</w:t>
      </w:r>
      <w:r w:rsidRPr="00634F65">
        <w:rPr>
          <w:rFonts w:ascii="楷体_GB2312" w:eastAsia="楷体_GB2312" w:hint="eastAsia"/>
          <w:sz w:val="32"/>
          <w:szCs w:val="32"/>
        </w:rPr>
        <w:t>（牵头领导：武毅，责任单位：区财政局）</w:t>
      </w:r>
      <w:r w:rsidRPr="00634F65">
        <w:rPr>
          <w:rFonts w:ascii="仿宋_GB2312" w:eastAsia="仿宋_GB2312" w:hint="eastAsia"/>
          <w:sz w:val="32"/>
          <w:szCs w:val="32"/>
        </w:rPr>
        <w:t>城镇居民人均可支配收入增长8%以上，</w:t>
      </w:r>
      <w:r w:rsidRPr="00634F65">
        <w:rPr>
          <w:rFonts w:ascii="楷体_GB2312" w:eastAsia="楷体_GB2312" w:hint="eastAsia"/>
          <w:sz w:val="32"/>
          <w:szCs w:val="32"/>
        </w:rPr>
        <w:t>（牵头领导：武毅，责任单位：区发展和改革局）</w:t>
      </w:r>
      <w:r w:rsidRPr="00634F65">
        <w:rPr>
          <w:rFonts w:ascii="仿宋_GB2312" w:eastAsia="仿宋_GB2312" w:hint="eastAsia"/>
          <w:sz w:val="32"/>
          <w:szCs w:val="32"/>
        </w:rPr>
        <w:t>新增城镇就业3.87万人。</w:t>
      </w:r>
      <w:r w:rsidRPr="00634F65">
        <w:rPr>
          <w:rFonts w:ascii="楷体_GB2312" w:eastAsia="楷体_GB2312" w:hint="eastAsia"/>
          <w:sz w:val="32"/>
          <w:szCs w:val="32"/>
        </w:rPr>
        <w:t>（牵头</w:t>
      </w:r>
      <w:r w:rsidRPr="00634F65">
        <w:rPr>
          <w:rFonts w:ascii="楷体_GB2312" w:eastAsia="楷体_GB2312" w:hint="eastAsia"/>
          <w:sz w:val="32"/>
          <w:szCs w:val="32"/>
        </w:rPr>
        <w:lastRenderedPageBreak/>
        <w:t>领导：王若曦，责任单位：区人力资源和社会保障局）</w:t>
      </w:r>
      <w:r w:rsidR="002D6493">
        <w:rPr>
          <w:rFonts w:ascii="仿宋_GB2312" w:eastAsia="仿宋_GB2312" w:hint="eastAsia"/>
          <w:sz w:val="32"/>
          <w:szCs w:val="32"/>
        </w:rPr>
        <w:t>我们将在确保完成计划目标的基础上，勇挑重担、自我加压，全力以赴将各项指标任务完成的更好。</w:t>
      </w:r>
    </w:p>
    <w:p w:rsidR="002D6493" w:rsidRDefault="002D6493" w:rsidP="002D649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</w:t>
      </w:r>
      <w:r>
        <w:rPr>
          <w:rFonts w:ascii="仿宋_GB2312" w:eastAsia="仿宋_GB2312"/>
          <w:sz w:val="32"/>
          <w:szCs w:val="32"/>
        </w:rPr>
        <w:t>实现</w:t>
      </w:r>
      <w:r>
        <w:rPr>
          <w:rFonts w:ascii="仿宋_GB2312" w:eastAsia="仿宋_GB2312" w:hint="eastAsia"/>
          <w:sz w:val="32"/>
          <w:szCs w:val="32"/>
        </w:rPr>
        <w:t>上述目标，我们将坚持全域化布局、项目化推进、市场化运作</w:t>
      </w:r>
      <w:r>
        <w:rPr>
          <w:rFonts w:ascii="仿宋_GB2312" w:eastAsia="仿宋_GB2312"/>
          <w:sz w:val="32"/>
          <w:szCs w:val="32"/>
        </w:rPr>
        <w:t>、精品化打造</w:t>
      </w:r>
      <w:r>
        <w:rPr>
          <w:rFonts w:ascii="仿宋_GB2312" w:eastAsia="仿宋_GB2312" w:hint="eastAsia"/>
          <w:sz w:val="32"/>
          <w:szCs w:val="32"/>
        </w:rPr>
        <w:t>，大力实施七大行动，确保各项</w:t>
      </w:r>
      <w:r>
        <w:rPr>
          <w:rFonts w:ascii="仿宋_GB2312" w:eastAsia="仿宋_GB2312"/>
          <w:sz w:val="32"/>
          <w:szCs w:val="32"/>
        </w:rPr>
        <w:t>重点任务</w:t>
      </w:r>
      <w:r>
        <w:rPr>
          <w:rFonts w:ascii="仿宋_GB2312" w:eastAsia="仿宋_GB2312" w:hint="eastAsia"/>
          <w:sz w:val="32"/>
          <w:szCs w:val="32"/>
        </w:rPr>
        <w:t>落地见效。</w:t>
      </w:r>
    </w:p>
    <w:p w:rsidR="002D6493" w:rsidRDefault="002D6493" w:rsidP="002D6493">
      <w:pPr>
        <w:spacing w:line="60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（一）大力实施城市更新行动，构建区域协调发展新格局</w:t>
      </w:r>
      <w:r w:rsidR="00634F65">
        <w:rPr>
          <w:rFonts w:ascii="楷体_GB2312" w:eastAsia="楷体_GB2312" w:hint="eastAsia"/>
          <w:sz w:val="32"/>
          <w:szCs w:val="32"/>
        </w:rPr>
        <w:t>。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加快</w:t>
      </w:r>
      <w:r>
        <w:rPr>
          <w:rFonts w:ascii="仿宋_GB2312" w:eastAsia="仿宋_GB2312" w:hAnsi="仿宋_GB2312" w:cs="仿宋_GB2312"/>
          <w:b/>
          <w:sz w:val="32"/>
          <w:szCs w:val="32"/>
        </w:rPr>
        <w:t>放大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政策</w:t>
      </w:r>
      <w:r>
        <w:rPr>
          <w:rFonts w:ascii="仿宋_GB2312" w:eastAsia="仿宋_GB2312" w:hAnsi="仿宋_GB2312" w:cs="仿宋_GB2312"/>
          <w:b/>
          <w:sz w:val="32"/>
          <w:szCs w:val="32"/>
        </w:rPr>
        <w:t>集成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强</w:t>
      </w:r>
      <w:r>
        <w:rPr>
          <w:rFonts w:ascii="仿宋_GB2312" w:eastAsia="仿宋_GB2312" w:hAnsi="仿宋_GB2312" w:cs="仿宋_GB2312"/>
          <w:b/>
          <w:sz w:val="32"/>
          <w:szCs w:val="32"/>
        </w:rPr>
        <w:t>效应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坚持把用足政策作为第一保障，先干一步、</w:t>
      </w:r>
      <w:r>
        <w:rPr>
          <w:rFonts w:ascii="仿宋_GB2312" w:eastAsia="仿宋_GB2312" w:hAnsi="仿宋_GB2312" w:cs="仿宋_GB2312"/>
          <w:sz w:val="32"/>
          <w:szCs w:val="32"/>
        </w:rPr>
        <w:t>快人一拍，</w:t>
      </w:r>
      <w:r>
        <w:rPr>
          <w:rFonts w:ascii="仿宋_GB2312" w:eastAsia="仿宋_GB2312" w:hAnsi="仿宋_GB2312" w:cs="仿宋_GB2312" w:hint="eastAsia"/>
          <w:sz w:val="32"/>
          <w:szCs w:val="32"/>
        </w:rPr>
        <w:t>牢牢</w:t>
      </w:r>
      <w:r>
        <w:rPr>
          <w:rFonts w:ascii="仿宋_GB2312" w:eastAsia="仿宋_GB2312" w:hAnsi="仿宋_GB2312" w:cs="仿宋_GB2312"/>
          <w:sz w:val="32"/>
          <w:szCs w:val="32"/>
        </w:rPr>
        <w:t>把握</w:t>
      </w:r>
      <w:r>
        <w:rPr>
          <w:rFonts w:ascii="仿宋_GB2312" w:eastAsia="仿宋_GB2312" w:hAnsi="仿宋_GB2312" w:cs="仿宋_GB2312" w:hint="eastAsia"/>
          <w:sz w:val="32"/>
          <w:szCs w:val="32"/>
        </w:rPr>
        <w:t>发展</w:t>
      </w:r>
      <w:r>
        <w:rPr>
          <w:rFonts w:ascii="仿宋_GB2312" w:eastAsia="仿宋_GB2312" w:hAnsi="仿宋_GB2312" w:cs="仿宋_GB2312"/>
          <w:sz w:val="32"/>
          <w:szCs w:val="32"/>
        </w:rPr>
        <w:t>主动权，</w:t>
      </w:r>
      <w:r>
        <w:rPr>
          <w:rFonts w:ascii="仿宋_GB2312" w:eastAsia="仿宋_GB2312" w:hAnsi="仿宋_GB2312" w:cs="仿宋_GB2312" w:hint="eastAsia"/>
          <w:sz w:val="32"/>
          <w:szCs w:val="32"/>
        </w:rPr>
        <w:t>充分</w:t>
      </w:r>
      <w:r>
        <w:rPr>
          <w:rFonts w:ascii="仿宋_GB2312" w:eastAsia="仿宋_GB2312" w:hAnsi="仿宋_GB2312" w:cs="仿宋_GB2312"/>
          <w:sz w:val="32"/>
          <w:szCs w:val="32"/>
        </w:rPr>
        <w:t>利用</w:t>
      </w:r>
      <w:r>
        <w:rPr>
          <w:rFonts w:ascii="仿宋_GB2312" w:eastAsia="仿宋_GB2312" w:hAnsi="仿宋_GB2312" w:cs="仿宋_GB2312" w:hint="eastAsia"/>
          <w:sz w:val="32"/>
          <w:szCs w:val="32"/>
        </w:rPr>
        <w:t>、有机结合“城市更新+政府专项债券”两大国家重大利好政策，瞄准基础设施等专项债券支持方向，抓好道路交通、市政公用、新能源等重点基础设施整体包装；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（牵头领导：武毅，牵头单位：区财政局，责任单位：区发展和改革局、区住房和城市建设局、区市政工程服务中心、历下控股集团）</w:t>
      </w:r>
      <w:r>
        <w:rPr>
          <w:rFonts w:ascii="仿宋_GB2312" w:eastAsia="仿宋_GB2312" w:hAnsi="仿宋_GB2312" w:cs="仿宋_GB2312" w:hint="eastAsia"/>
          <w:sz w:val="32"/>
          <w:szCs w:val="32"/>
        </w:rPr>
        <w:t>紧紧围绕科创金融、数字经济、医疗康养</w:t>
      </w:r>
      <w:r>
        <w:rPr>
          <w:rFonts w:ascii="仿宋_GB2312" w:eastAsia="仿宋_GB2312" w:hAnsi="仿宋_GB2312" w:cs="仿宋_GB2312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生物医药等新兴产业做好</w:t>
      </w:r>
      <w:r>
        <w:rPr>
          <w:rFonts w:ascii="仿宋_GB2312" w:eastAsia="仿宋_GB2312" w:hAnsi="仿宋_GB2312" w:cs="仿宋_GB2312"/>
          <w:sz w:val="32"/>
          <w:szCs w:val="32"/>
        </w:rPr>
        <w:t>园区规划策划，</w:t>
      </w:r>
      <w:r>
        <w:rPr>
          <w:rFonts w:ascii="仿宋_GB2312" w:eastAsia="仿宋_GB2312" w:hAnsi="仿宋_GB2312" w:cs="仿宋_GB2312" w:hint="eastAsia"/>
          <w:sz w:val="32"/>
          <w:szCs w:val="32"/>
        </w:rPr>
        <w:t>积极争取纳入中央和省、市项目储备，有效破解项目</w:t>
      </w:r>
      <w:r>
        <w:rPr>
          <w:rFonts w:ascii="仿宋_GB2312" w:eastAsia="仿宋_GB2312" w:hAnsi="仿宋_GB2312" w:cs="仿宋_GB2312"/>
          <w:sz w:val="32"/>
          <w:szCs w:val="32"/>
        </w:rPr>
        <w:t>资金平衡难题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（牵头领导：武毅，牵头单位：区发展和改革局，责任单位：各产业主管部门、历下控股集团、历下城发集团）</w:t>
      </w:r>
      <w:r>
        <w:rPr>
          <w:rFonts w:ascii="仿宋_GB2312" w:eastAsia="仿宋_GB2312" w:hAnsi="仿宋_GB2312" w:cs="仿宋_GB2312" w:hint="eastAsia"/>
          <w:sz w:val="32"/>
          <w:szCs w:val="32"/>
        </w:rPr>
        <w:t>同步对接有实力的央企国企，把有限的开发资源用好用活，</w:t>
      </w:r>
      <w:r>
        <w:rPr>
          <w:rFonts w:ascii="仿宋_GB2312" w:eastAsia="仿宋_GB2312" w:hAnsi="仿宋_GB2312" w:cs="仿宋_GB2312"/>
          <w:sz w:val="32"/>
          <w:szCs w:val="32"/>
        </w:rPr>
        <w:t>全力</w:t>
      </w:r>
      <w:r>
        <w:rPr>
          <w:rFonts w:ascii="仿宋_GB2312" w:eastAsia="仿宋_GB2312" w:hAnsi="仿宋_GB2312" w:cs="仿宋_GB2312" w:hint="eastAsia"/>
          <w:sz w:val="32"/>
          <w:szCs w:val="32"/>
        </w:rPr>
        <w:t>推动城市品质提升、功能完善</w:t>
      </w:r>
      <w:r>
        <w:rPr>
          <w:rFonts w:ascii="仿宋_GB2312" w:eastAsia="仿宋_GB2312" w:hAnsi="仿宋_GB2312" w:cs="仿宋_GB2312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打造生态美、活力足、产业优的</w:t>
      </w:r>
      <w:r>
        <w:rPr>
          <w:rFonts w:ascii="仿宋_GB2312" w:eastAsia="仿宋_GB2312" w:hAnsi="仿宋_GB2312" w:cs="仿宋_GB2312"/>
          <w:sz w:val="32"/>
          <w:szCs w:val="32"/>
        </w:rPr>
        <w:t>产城融合</w:t>
      </w:r>
      <w:r>
        <w:rPr>
          <w:rFonts w:ascii="仿宋_GB2312" w:eastAsia="仿宋_GB2312" w:hAnsi="仿宋_GB2312" w:cs="仿宋_GB2312" w:hint="eastAsia"/>
          <w:sz w:val="32"/>
          <w:szCs w:val="32"/>
        </w:rPr>
        <w:t>发展新典范。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lastRenderedPageBreak/>
        <w:t>加快释放城市发展新</w:t>
      </w:r>
      <w:r>
        <w:rPr>
          <w:rFonts w:ascii="仿宋_GB2312" w:eastAsia="仿宋_GB2312" w:hAnsi="仿宋_GB2312" w:cs="仿宋_GB2312"/>
          <w:b/>
          <w:sz w:val="32"/>
          <w:szCs w:val="32"/>
        </w:rPr>
        <w:t>空间。</w:t>
      </w:r>
      <w:r>
        <w:rPr>
          <w:rFonts w:ascii="仿宋_GB2312" w:eastAsia="仿宋_GB2312" w:hAnsi="仿宋_GB2312" w:cs="仿宋_GB2312" w:hint="eastAsia"/>
          <w:sz w:val="32"/>
          <w:szCs w:val="32"/>
        </w:rPr>
        <w:t>坚持把征收拆迁作为第一抓手，下好区域发展、项目提速、环境改善、民生保障的“先手棋”。继续发扬敢于攻坚、顽强拼搏的作风，加快推进中央商务区西片区、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（牵头领导：王锐，牵头单位：区住房和城市建设局，责任单位：区自然资源局、区房屋征收服务中心、区城市管理局、历下城发集团，相关街道办事处）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中建八局地块等4个项目、3700余户居民房屋征收，完成小南营、文华园二期拆迁扫尾。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（牵头领导：赵冬梅，牵头单位：区住房和城市建设局，责任单位：区自然资源局、区房屋征收服务中心、历下控股集团，相关街道办事处）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全力打赢</w:t>
      </w:r>
      <w:r>
        <w:rPr>
          <w:rFonts w:ascii="仿宋_GB2312" w:eastAsia="仿宋_GB2312" w:hAnsi="仿宋_GB2312" w:cs="仿宋_GB2312"/>
          <w:sz w:val="32"/>
          <w:szCs w:val="32"/>
        </w:rPr>
        <w:t>城中村</w:t>
      </w:r>
      <w:r>
        <w:rPr>
          <w:rFonts w:ascii="仿宋_GB2312" w:eastAsia="仿宋_GB2312" w:hAnsi="仿宋_GB2312" w:cs="仿宋_GB2312" w:hint="eastAsia"/>
          <w:sz w:val="32"/>
          <w:szCs w:val="32"/>
        </w:rPr>
        <w:t>改造</w:t>
      </w:r>
      <w:r>
        <w:rPr>
          <w:rFonts w:ascii="仿宋_GB2312" w:eastAsia="仿宋_GB2312" w:hAnsi="仿宋_GB2312" w:cs="仿宋_GB2312"/>
          <w:sz w:val="32"/>
          <w:szCs w:val="32"/>
        </w:rPr>
        <w:t>攻坚战</w:t>
      </w:r>
      <w:r>
        <w:rPr>
          <w:rFonts w:ascii="仿宋_GB2312" w:eastAsia="仿宋_GB2312" w:hAnsi="仿宋_GB2312" w:cs="仿宋_GB2312" w:hint="eastAsia"/>
          <w:sz w:val="32"/>
          <w:szCs w:val="32"/>
        </w:rPr>
        <w:t>，尽快实现丁家拆迁清零，完成姚家“新村上楼”，强力推进义和村改造；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（牵头领导：赵冬梅，牵头单位：区住房和城市建设局，责任单位：区自然资源局、区房屋征收服务中心、历下控股集团，相关街道办事处）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探索锦屏家园片区更新提升、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（牵头领导：王锐，牵头单位：区住房和城市建设局，责任单位：区自然资源局、区房屋征收服务中心、区城市管理局、历下城发集团，龙洞街道办事处）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中井村乡村</w:t>
      </w:r>
      <w:r>
        <w:rPr>
          <w:rFonts w:ascii="仿宋_GB2312" w:eastAsia="仿宋_GB2312" w:hAnsi="仿宋_GB2312" w:cs="仿宋_GB2312"/>
          <w:sz w:val="32"/>
          <w:szCs w:val="32"/>
        </w:rPr>
        <w:t>振兴</w:t>
      </w:r>
      <w:r>
        <w:rPr>
          <w:rFonts w:ascii="仿宋_GB2312" w:eastAsia="仿宋_GB2312" w:hAnsi="仿宋_GB2312" w:cs="仿宋_GB2312" w:hint="eastAsia"/>
          <w:sz w:val="32"/>
          <w:szCs w:val="32"/>
        </w:rPr>
        <w:t>路径，不断改善城乡结合部环境面貌。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（牵头领导：赵冬梅，牵头单位：区住房和城市建设局，责任单位：区自然资源局、区房屋征收服务中心、历下控股集团，相关街道办事处）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持续强化土地要素保障，完成盛福片区等875亩土地挂牌出让，加快批而未供、供而未用土地处置，坚持集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约节约用地，导入更多高技术含量、高附加值优质产业，让“寸土”生“寸金”，在“小空间”实现“大作为”。高质量推动国土空间总体规划编制工作，拓展城市开发边界，为历下在“十四五”期间腾飞起势奠定基础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（牵头领导：赵冬梅，牵头单位：区自然资源局，责任单位：历下控股集团）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加快拉开城市发展主</w:t>
      </w:r>
      <w:r>
        <w:rPr>
          <w:rFonts w:ascii="仿宋_GB2312" w:eastAsia="仿宋_GB2312" w:hAnsi="仿宋_GB2312" w:cs="仿宋_GB2312"/>
          <w:b/>
          <w:sz w:val="32"/>
          <w:szCs w:val="32"/>
        </w:rPr>
        <w:t>框架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坚持把片区改造作为第一战场，围绕“一轴、</w:t>
      </w:r>
      <w:r>
        <w:rPr>
          <w:rFonts w:ascii="仿宋_GB2312" w:eastAsia="仿宋_GB2312" w:hAnsi="仿宋_GB2312" w:cs="仿宋_GB2312"/>
          <w:sz w:val="32"/>
          <w:szCs w:val="32"/>
        </w:rPr>
        <w:t>三</w:t>
      </w:r>
      <w:r>
        <w:rPr>
          <w:rFonts w:ascii="仿宋_GB2312" w:eastAsia="仿宋_GB2312" w:hAnsi="仿宋_GB2312" w:cs="仿宋_GB2312" w:hint="eastAsia"/>
          <w:sz w:val="32"/>
          <w:szCs w:val="32"/>
        </w:rPr>
        <w:t>区、多园”，高质量推进</w:t>
      </w:r>
      <w:r>
        <w:rPr>
          <w:rFonts w:ascii="仿宋_GB2312" w:eastAsia="仿宋_GB2312" w:hAnsi="仿宋_GB2312" w:cs="仿宋_GB2312"/>
          <w:sz w:val="32"/>
          <w:szCs w:val="32"/>
        </w:rPr>
        <w:t>城市更新。</w:t>
      </w:r>
      <w:r>
        <w:rPr>
          <w:rFonts w:ascii="仿宋_GB2312" w:eastAsia="仿宋_GB2312" w:hAnsi="仿宋_GB2312" w:cs="仿宋_GB2312" w:hint="eastAsia"/>
          <w:sz w:val="32"/>
          <w:szCs w:val="32"/>
        </w:rPr>
        <w:t>将泉城路—解放路—解放东路打造为产业复兴轴、品质提升轴、形象展示轴，坚持“留、改、拆、建”并举，加快推进三塑、铁路党校、甸柳片区、茂岭山周边等地块城市更新，有机串联老城新区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（牵头领导：赵冬梅，牵头单位:区住房和城市建设局,责任单位：历下控股集团、历下城发集团、区自然资源局、区房屋征收服务中心，相关街道办事处）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紧盯中央商务区和古城片区，同步推进长岭山片区开发，努力构建历史文化底蕴与现代国际时尚融合发展</w:t>
      </w:r>
      <w:r>
        <w:rPr>
          <w:rFonts w:ascii="仿宋_GB2312" w:eastAsia="仿宋_GB2312" w:hAnsi="仿宋_GB2312" w:cs="仿宋_GB2312"/>
          <w:sz w:val="32"/>
          <w:szCs w:val="32"/>
        </w:rPr>
        <w:t>的</w:t>
      </w:r>
      <w:r>
        <w:rPr>
          <w:rFonts w:ascii="仿宋_GB2312" w:eastAsia="仿宋_GB2312" w:hAnsi="仿宋_GB2312" w:cs="仿宋_GB2312" w:hint="eastAsia"/>
          <w:sz w:val="32"/>
          <w:szCs w:val="32"/>
        </w:rPr>
        <w:t>空间</w:t>
      </w:r>
      <w:r>
        <w:rPr>
          <w:rFonts w:ascii="仿宋_GB2312" w:eastAsia="仿宋_GB2312" w:hAnsi="仿宋_GB2312" w:cs="仿宋_GB2312"/>
          <w:sz w:val="32"/>
          <w:szCs w:val="32"/>
        </w:rPr>
        <w:t>格局</w:t>
      </w:r>
      <w:r>
        <w:rPr>
          <w:rFonts w:ascii="仿宋_GB2312" w:eastAsia="仿宋_GB2312" w:hAnsi="仿宋_GB2312" w:cs="仿宋_GB2312" w:hint="eastAsia"/>
          <w:sz w:val="32"/>
          <w:szCs w:val="32"/>
        </w:rPr>
        <w:t>。全力服务好中央商务区重点项目建设，确保年内岚桥大厦等26座楼宇、136万平方米载体建成交付，</w:t>
      </w:r>
      <w:r>
        <w:rPr>
          <w:rFonts w:ascii="仿宋_GB2312" w:eastAsia="仿宋_GB2312" w:hAnsi="仿宋_GB2312" w:cs="仿宋_GB2312"/>
          <w:sz w:val="32"/>
          <w:szCs w:val="32"/>
        </w:rPr>
        <w:t>带动</w:t>
      </w:r>
      <w:r>
        <w:rPr>
          <w:rFonts w:ascii="仿宋_GB2312" w:eastAsia="仿宋_GB2312" w:hAnsi="仿宋_GB2312" w:cs="仿宋_GB2312" w:hint="eastAsia"/>
          <w:sz w:val="32"/>
          <w:szCs w:val="32"/>
        </w:rPr>
        <w:t>全区70个重点项目建设</w:t>
      </w:r>
      <w:r>
        <w:rPr>
          <w:rFonts w:ascii="仿宋_GB2312" w:eastAsia="仿宋_GB2312" w:hAnsi="仿宋_GB2312" w:cs="仿宋_GB2312"/>
          <w:sz w:val="32"/>
          <w:szCs w:val="32"/>
        </w:rPr>
        <w:t>提速提效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（牵头领导：武毅，牵头单位：区发展和改革局，责任单位：中央商务区管委会）</w:t>
      </w:r>
      <w:r>
        <w:rPr>
          <w:rFonts w:ascii="仿宋_GB2312" w:eastAsia="仿宋_GB2312" w:hAnsi="仿宋_GB2312" w:cs="仿宋_GB2312" w:hint="eastAsia"/>
          <w:sz w:val="32"/>
          <w:szCs w:val="32"/>
        </w:rPr>
        <w:t>有序推进古城片区房屋征收，启动鞭指巷等出入口整治，加快百花洲非遗文化园建设，对外开放状元府、题壁堂，打通泉道、传承文脉，让古城成为品读济南历史、感悟名士风采、体验泉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水文化的驻足之地；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（牵头领导：赵冬梅，牵头单位：济南古城保护和发展中心，责任单位：区住房和城市建设局、区房屋征收服务中心，相关街道办事处）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用好</w:t>
      </w:r>
      <w:r>
        <w:rPr>
          <w:rFonts w:ascii="仿宋_GB2312" w:eastAsia="仿宋_GB2312" w:hAnsi="仿宋_GB2312" w:cs="仿宋_GB2312"/>
          <w:sz w:val="32"/>
          <w:szCs w:val="32"/>
        </w:rPr>
        <w:t>自贸试验区</w:t>
      </w:r>
      <w:r>
        <w:rPr>
          <w:rFonts w:ascii="仿宋_GB2312" w:eastAsia="仿宋_GB2312" w:hAnsi="仿宋_GB2312" w:cs="仿宋_GB2312" w:hint="eastAsia"/>
          <w:sz w:val="32"/>
          <w:szCs w:val="32"/>
        </w:rPr>
        <w:t>先行先试的便利条件</w:t>
      </w:r>
      <w:r>
        <w:rPr>
          <w:rFonts w:ascii="仿宋_GB2312" w:eastAsia="仿宋_GB2312" w:hAnsi="仿宋_GB2312" w:cs="仿宋_GB2312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加快长岭山片区产业用地开发建设，优化产业结构，提升产业能级，打造全市</w:t>
      </w:r>
      <w:r>
        <w:rPr>
          <w:rFonts w:ascii="仿宋_GB2312" w:eastAsia="仿宋_GB2312" w:hAnsi="仿宋_GB2312" w:cs="仿宋_GB2312"/>
          <w:sz w:val="32"/>
          <w:szCs w:val="32"/>
        </w:rPr>
        <w:t>“</w:t>
      </w:r>
      <w:r>
        <w:rPr>
          <w:rFonts w:ascii="仿宋_GB2312" w:eastAsia="仿宋_GB2312" w:hAnsi="仿宋_GB2312" w:cs="仿宋_GB2312" w:hint="eastAsia"/>
          <w:sz w:val="32"/>
          <w:szCs w:val="32"/>
        </w:rPr>
        <w:t>东强</w:t>
      </w:r>
      <w:r>
        <w:rPr>
          <w:rFonts w:ascii="仿宋_GB2312" w:eastAsia="仿宋_GB2312" w:hAnsi="仿宋_GB2312" w:cs="仿宋_GB2312"/>
          <w:sz w:val="32"/>
          <w:szCs w:val="32"/>
        </w:rPr>
        <w:t>”</w:t>
      </w:r>
      <w:r>
        <w:rPr>
          <w:rFonts w:ascii="仿宋_GB2312" w:eastAsia="仿宋_GB2312" w:hAnsi="仿宋_GB2312" w:cs="仿宋_GB2312" w:hint="eastAsia"/>
          <w:sz w:val="32"/>
          <w:szCs w:val="32"/>
        </w:rPr>
        <w:t>战略</w:t>
      </w:r>
      <w:r>
        <w:rPr>
          <w:rFonts w:ascii="仿宋_GB2312" w:eastAsia="仿宋_GB2312" w:hAnsi="仿宋_GB2312" w:cs="仿宋_GB2312"/>
          <w:sz w:val="32"/>
          <w:szCs w:val="32"/>
        </w:rPr>
        <w:t>示范样板。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（牵头领导：武毅，牵头单位：区发展和改革局，责任单位：落实全市“东强”战略工作推进指挥部成员单位）</w:t>
      </w:r>
    </w:p>
    <w:p w:rsidR="002D6493" w:rsidRDefault="002D6493" w:rsidP="002D6493">
      <w:pPr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（二）大力实施产业升级行动，建设新旧动能转换新高地</w:t>
      </w:r>
      <w:r w:rsidR="00634F65">
        <w:rPr>
          <w:rFonts w:ascii="楷体_GB2312" w:eastAsia="楷体_GB2312" w:hAnsi="楷体_GB2312" w:cs="楷体_GB2312" w:hint="eastAsia"/>
          <w:sz w:val="32"/>
          <w:szCs w:val="32"/>
        </w:rPr>
        <w:t>。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全力抢占金融发展制高点。</w:t>
      </w:r>
      <w:r>
        <w:rPr>
          <w:rFonts w:ascii="仿宋_GB2312" w:eastAsia="仿宋_GB2312" w:hAnsi="仿宋_GB2312" w:cs="仿宋_GB2312" w:hint="eastAsia"/>
          <w:sz w:val="32"/>
          <w:szCs w:val="32"/>
        </w:rPr>
        <w:t>发挥全省金融中心集聚优势，突出中央商务区发展主阵地作用，围绕新交付高端楼宇，精准推介、优中选优，重点培育引进外资银行、保险证券、股权投资等金融总部和新金融、类金融机构，延伸产业链条，打造业态齐全、良性互动的金融生态圈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（牵头领导：李莎，牵头单位：中央商务区管委会，责任单位：</w:t>
      </w:r>
      <w:r w:rsidR="007D56AE">
        <w:rPr>
          <w:rFonts w:ascii="楷体_GB2312" w:eastAsia="楷体_GB2312" w:hAnsi="楷体_GB2312" w:cs="楷体_GB2312" w:hint="eastAsia"/>
          <w:sz w:val="32"/>
          <w:szCs w:val="32"/>
        </w:rPr>
        <w:t>区地方金融监督管理局</w:t>
      </w:r>
      <w:r>
        <w:rPr>
          <w:rFonts w:ascii="楷体_GB2312" w:eastAsia="楷体_GB2312" w:hAnsi="楷体_GB2312" w:cs="楷体_GB2312" w:hint="eastAsia"/>
          <w:sz w:val="32"/>
          <w:szCs w:val="32"/>
        </w:rPr>
        <w:t>、区投资促进局、历下控股集团，相关街道办事处）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积极抢抓全国首个科创金融改革试验区建设机遇，依托</w:t>
      </w:r>
      <w:r>
        <w:rPr>
          <w:rFonts w:ascii="仿宋_GB2312" w:eastAsia="仿宋_GB2312" w:hAnsi="仿宋_GB2312" w:cs="仿宋_GB2312"/>
          <w:sz w:val="32"/>
          <w:szCs w:val="32"/>
        </w:rPr>
        <w:t>明湖</w:t>
      </w:r>
      <w:r>
        <w:rPr>
          <w:rFonts w:ascii="仿宋_GB2312" w:eastAsia="仿宋_GB2312" w:hint="eastAsia"/>
          <w:bCs/>
          <w:sz w:val="32"/>
          <w:szCs w:val="32"/>
        </w:rPr>
        <w:t>国际资本运营产业园</w:t>
      </w:r>
      <w:r>
        <w:rPr>
          <w:rFonts w:ascii="仿宋_GB2312" w:eastAsia="仿宋_GB2312" w:hAnsi="仿宋_GB2312" w:cs="仿宋_GB2312" w:hint="eastAsia"/>
          <w:sz w:val="32"/>
          <w:szCs w:val="32"/>
        </w:rPr>
        <w:t>、科技创新</w:t>
      </w:r>
      <w:r>
        <w:rPr>
          <w:rFonts w:ascii="仿宋_GB2312" w:eastAsia="仿宋_GB2312" w:hAnsi="仿宋_GB2312" w:cs="仿宋_GB2312"/>
          <w:sz w:val="32"/>
          <w:szCs w:val="32"/>
        </w:rPr>
        <w:t>中</w:t>
      </w:r>
      <w:r>
        <w:rPr>
          <w:rFonts w:ascii="仿宋_GB2312" w:eastAsia="仿宋_GB2312" w:hAnsi="仿宋_GB2312" w:cs="仿宋_GB2312" w:hint="eastAsia"/>
          <w:sz w:val="32"/>
          <w:szCs w:val="32"/>
        </w:rPr>
        <w:t>心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搭建知识产权评估、技术成果交易平台；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（牵头领导：刘兰设，牵头单位：</w:t>
      </w:r>
      <w:r w:rsidR="007D56AE">
        <w:rPr>
          <w:rFonts w:ascii="楷体_GB2312" w:eastAsia="楷体_GB2312" w:hAnsi="楷体_GB2312" w:cs="楷体_GB2312" w:hint="eastAsia"/>
          <w:sz w:val="32"/>
          <w:szCs w:val="32"/>
        </w:rPr>
        <w:t>区地方金融监督管理局</w:t>
      </w:r>
      <w:r>
        <w:rPr>
          <w:rFonts w:ascii="楷体_GB2312" w:eastAsia="楷体_GB2312" w:hAnsi="楷体_GB2312" w:cs="楷体_GB2312" w:hint="eastAsia"/>
          <w:sz w:val="32"/>
          <w:szCs w:val="32"/>
        </w:rPr>
        <w:t>，责任单位：区科学技术局、区市场监督管理局、历下控股集团）</w:t>
      </w:r>
      <w:r>
        <w:rPr>
          <w:rFonts w:ascii="仿宋_GB2312" w:eastAsia="仿宋_GB2312" w:hAnsi="仿宋_GB2312" w:cs="仿宋_GB2312" w:hint="eastAsia"/>
          <w:sz w:val="32"/>
          <w:szCs w:val="32"/>
        </w:rPr>
        <w:t>建立</w:t>
      </w:r>
      <w:r>
        <w:rPr>
          <w:rFonts w:ascii="仿宋_GB2312" w:eastAsia="仿宋_GB2312" w:hint="eastAsia"/>
          <w:sz w:val="32"/>
          <w:szCs w:val="32"/>
        </w:rPr>
        <w:t>高新技术企业全过程梯次培育体系，新增高新技术企业119家，</w:t>
      </w:r>
      <w:r>
        <w:rPr>
          <w:rFonts w:ascii="仿宋_GB2312" w:eastAsia="仿宋_GB2312" w:hAnsi="仿宋_GB2312" w:cs="仿宋_GB2312" w:hint="eastAsia"/>
          <w:sz w:val="32"/>
          <w:szCs w:val="32"/>
        </w:rPr>
        <w:t>发挥省信用增进投资公司作用，为企业提供融资支持，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</w:t>
      </w:r>
      <w:r>
        <w:rPr>
          <w:rFonts w:ascii="楷体_GB2312" w:eastAsia="楷体_GB2312" w:hAnsi="楷体_GB2312" w:cs="楷体_GB2312" w:hint="eastAsia"/>
          <w:sz w:val="32"/>
          <w:szCs w:val="32"/>
        </w:rPr>
        <w:lastRenderedPageBreak/>
        <w:t>导：洪露，牵头单位：区科学技术局，责任单位：</w:t>
      </w:r>
      <w:r w:rsidR="007D56AE">
        <w:rPr>
          <w:rFonts w:ascii="楷体_GB2312" w:eastAsia="楷体_GB2312" w:hAnsi="楷体_GB2312" w:cs="楷体_GB2312" w:hint="eastAsia"/>
          <w:sz w:val="32"/>
          <w:szCs w:val="32"/>
        </w:rPr>
        <w:t>区地方金融监督管理局</w:t>
      </w:r>
      <w:r>
        <w:rPr>
          <w:rFonts w:ascii="楷体_GB2312" w:eastAsia="楷体_GB2312" w:hAnsi="楷体_GB2312" w:cs="楷体_GB2312" w:hint="eastAsia"/>
          <w:sz w:val="32"/>
          <w:szCs w:val="32"/>
        </w:rPr>
        <w:t>、历下控股集团）</w:t>
      </w:r>
      <w:r>
        <w:rPr>
          <w:rFonts w:ascii="仿宋_GB2312" w:eastAsia="仿宋_GB2312" w:hAnsi="仿宋_GB2312" w:cs="仿宋_GB2312" w:hint="eastAsia"/>
          <w:sz w:val="32"/>
          <w:szCs w:val="32"/>
        </w:rPr>
        <w:t>在科技创新、产业金融两端发力，</w:t>
      </w:r>
      <w:r>
        <w:rPr>
          <w:rFonts w:ascii="仿宋_GB2312" w:eastAsia="仿宋_GB2312" w:hint="eastAsia"/>
          <w:sz w:val="32"/>
          <w:szCs w:val="32"/>
        </w:rPr>
        <w:t>促进高端金融服务和科技创新要素串联成线，为全市科创金融改革趟出路子。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充分释放消费升级新活力。</w:t>
      </w:r>
      <w:r>
        <w:rPr>
          <w:rFonts w:ascii="仿宋_GB2312" w:eastAsia="仿宋_GB2312" w:hAnsi="仿宋_GB2312" w:cs="仿宋_GB2312" w:hint="eastAsia"/>
          <w:sz w:val="32"/>
          <w:szCs w:val="32"/>
        </w:rPr>
        <w:t>把消费作为扩大内需的主要发力点，</w:t>
      </w:r>
      <w:r>
        <w:rPr>
          <w:rFonts w:ascii="仿宋_GB2312" w:eastAsia="仿宋_GB2312" w:hAnsi="仿宋_GB2312" w:cs="仿宋_GB2312"/>
          <w:sz w:val="32"/>
          <w:szCs w:val="32"/>
        </w:rPr>
        <w:t>积极推进</w:t>
      </w:r>
      <w:r>
        <w:rPr>
          <w:rFonts w:ascii="仿宋_GB2312" w:eastAsia="仿宋_GB2312" w:hAnsi="仿宋_GB2312" w:cs="仿宋_GB2312" w:hint="eastAsia"/>
          <w:sz w:val="32"/>
          <w:szCs w:val="32"/>
        </w:rPr>
        <w:t>传统消费升级和新兴消费扩容，加快建设“山东手造”（济南）展示中心，依托丰富非遗和传统工艺资源，积极开发满足群众个性化、品质化、情感化消费需求的“山东手造”产品，争创“好品山东”品牌；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（牵头领导：贾文，牵头单位：区委宣传部，责任单位：区文化和旅游局、济南古城保护和发展中心、区非物质文化遗产保护中心、历下控股集团、泉城路街道办事处）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大力发展网红经济、文创经济</w:t>
      </w:r>
      <w:r>
        <w:rPr>
          <w:rFonts w:ascii="仿宋_GB2312" w:eastAsia="仿宋_GB2312" w:hAnsi="仿宋_GB2312" w:cs="仿宋_GB2312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旅游经济，引进国内外品牌首店和各类高端消费品牌15个，建设改造一刻钟社区便民生活圈2个，举办不少于30场促消费活动，集聚商气，汇拢人气，打响“乐购历下”品牌。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（牵头领导：洪露，牵头单位：区商务局，责任单位：区投资促进局、区文化和旅游局，相关街道办事处）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全面启动CBD国际消费中心商圈建设，提升高端楼宇底商档次水平，推动华润万象城、龙湖天街等大型商业综合体转型升级，不断丰富国际化元素，为济南创建国际消费中心城市增强底气。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（牵头领导：李莎，牵头单位：中央商务区管委会，责任单位：区商务局、区投资促进局）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>持续强化特色园区带动力。</w:t>
      </w:r>
      <w:r>
        <w:rPr>
          <w:rFonts w:ascii="仿宋_GB2312" w:eastAsia="仿宋_GB2312" w:hAnsi="仿宋_GB2312" w:cs="仿宋_GB2312" w:hint="eastAsia"/>
          <w:sz w:val="32"/>
          <w:szCs w:val="32"/>
        </w:rPr>
        <w:t>牢牢把握“明湖系”园区“专”“精”“强”发展目标，瞄准新技术、新领域做强做优产业链。做好明湖国际信创产业园招商选商，依托华为、中国电子系统等头部企业，引进新一代信息技术企业2</w:t>
      </w:r>
      <w:r>
        <w:rPr>
          <w:rFonts w:ascii="仿宋_GB2312" w:eastAsia="仿宋_GB2312" w:hAnsi="仿宋_GB2312" w:cs="仿宋_GB2312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家以上，拉伸产业链条，推动园区迈入“科创济南”建设第一方阵；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（牵头领导：赵冬梅，牵头单位：历下控股集团，责任单位：区投资促进局、区工业和信息化局、区科学技术局）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加快明湖国际细胞医学产业园、生物制药生产基地建设，发挥与山东大学共建细胞产业研究院科研优势，加快构建生物医药链式产业发展集群；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（牵头领导：赵冬梅，牵头单位：历下控股集团，责任单位：区投资促进局、区科学技术局、区卫生健康局）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服务保障槿椿颐养中心</w:t>
      </w:r>
      <w:r>
        <w:rPr>
          <w:rFonts w:ascii="仿宋_GB2312" w:eastAsia="仿宋_GB2312" w:hAnsi="仿宋_GB2312" w:cs="仿宋_GB2312"/>
          <w:sz w:val="32"/>
          <w:szCs w:val="32"/>
        </w:rPr>
        <w:t>建设</w:t>
      </w:r>
      <w:r>
        <w:rPr>
          <w:rFonts w:ascii="仿宋_GB2312" w:eastAsia="仿宋_GB2312" w:hAnsi="仿宋_GB2312" w:cs="仿宋_GB2312" w:hint="eastAsia"/>
          <w:sz w:val="32"/>
          <w:szCs w:val="32"/>
        </w:rPr>
        <w:t>，重点强化与住友商事等国际知名养老服务机构合作</w:t>
      </w:r>
      <w:r>
        <w:rPr>
          <w:rFonts w:ascii="仿宋_GB2312" w:eastAsia="仿宋_GB2312" w:hAnsi="仿宋_GB2312" w:cs="仿宋_GB2312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联手打造“康养济南”标杆项目。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（牵头领导：赵冬梅，牵头单位：历下控股集团，责任单位：区投资促进局、区民政局、区卫生健康局）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加快“丽山系”园区品牌塑造，提升智育谷运营水平，加快美育谷改造提升和资源导入，打造省会文化艺术名片、艺术家会客厅。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（牵头领导：赵冬梅，牵头单位：历下控股集团，责任单位：区投资促进局、区文化和旅游局、区教育和体育局）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着力提高楼宇经济贡献能力，探索数字化智能管理模式，用好大数据分析，全面掌握入驻企业发展态势，有针对性地做好服务保障，不断提升高端楼宇“米均效益”；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</w:t>
      </w:r>
      <w:r>
        <w:rPr>
          <w:rFonts w:ascii="楷体_GB2312" w:eastAsia="楷体_GB2312" w:hAnsi="楷体_GB2312" w:cs="楷体_GB2312" w:hint="eastAsia"/>
          <w:sz w:val="32"/>
          <w:szCs w:val="32"/>
        </w:rPr>
        <w:lastRenderedPageBreak/>
        <w:t>洪露，牵头单位：区商务局，责任单位：区发展和改革局、区投资促进局、区市场监督管理局、区行政审批服务局、历下控股集团，各街道办事处）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发挥楼宇网格员作用，强化重点</w:t>
      </w:r>
      <w:r>
        <w:rPr>
          <w:rFonts w:ascii="仿宋_GB2312" w:eastAsia="仿宋_GB2312" w:hAnsi="仿宋_GB2312" w:cs="仿宋_GB2312"/>
          <w:sz w:val="32"/>
          <w:szCs w:val="32"/>
        </w:rPr>
        <w:t>载体动态</w:t>
      </w:r>
      <w:r>
        <w:rPr>
          <w:rFonts w:ascii="仿宋_GB2312" w:eastAsia="仿宋_GB2312" w:hAnsi="仿宋_GB2312" w:cs="仿宋_GB2312" w:hint="eastAsia"/>
          <w:sz w:val="32"/>
          <w:szCs w:val="32"/>
        </w:rPr>
        <w:t>监控</w:t>
      </w:r>
      <w:r>
        <w:rPr>
          <w:rFonts w:ascii="仿宋_GB2312" w:eastAsia="仿宋_GB2312" w:hAnsi="仿宋_GB2312" w:cs="仿宋_GB2312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推广商务楼宇品质认证，加速低效楼宇</w:t>
      </w:r>
      <w:r>
        <w:rPr>
          <w:rFonts w:ascii="仿宋_GB2312" w:eastAsia="仿宋_GB2312" w:hAnsi="仿宋_GB2312" w:cs="仿宋_GB2312"/>
          <w:sz w:val="32"/>
          <w:szCs w:val="32"/>
        </w:rPr>
        <w:t>“</w:t>
      </w:r>
      <w:r>
        <w:rPr>
          <w:rFonts w:ascii="仿宋_GB2312" w:eastAsia="仿宋_GB2312" w:hAnsi="仿宋_GB2312" w:cs="仿宋_GB2312" w:hint="eastAsia"/>
          <w:sz w:val="32"/>
          <w:szCs w:val="32"/>
        </w:rPr>
        <w:t>腾笼换鸟</w:t>
      </w:r>
      <w:r>
        <w:rPr>
          <w:rFonts w:ascii="仿宋_GB2312" w:eastAsia="仿宋_GB2312" w:hAnsi="仿宋_GB2312" w:cs="仿宋_GB2312"/>
          <w:sz w:val="32"/>
          <w:szCs w:val="32"/>
        </w:rPr>
        <w:t>”</w:t>
      </w:r>
      <w:r>
        <w:rPr>
          <w:rFonts w:ascii="仿宋_GB2312" w:eastAsia="仿宋_GB2312" w:hAnsi="仿宋_GB2312" w:cs="仿宋_GB2312" w:hint="eastAsia"/>
          <w:sz w:val="32"/>
          <w:szCs w:val="32"/>
        </w:rPr>
        <w:t>，新认定至少5家市级总部企业，新增亿元楼2座以上，以楼宇贡献助力亩均效益走在全国前列。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（牵头领导：洪露，牵头单位：区商务局，责任单位：区发展和改革局、区投资促进局、区市场监督管理局、区行政审批服务局、历下控股集团，各街道办事处）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激发数字经济发展新动能。</w:t>
      </w:r>
      <w:r>
        <w:rPr>
          <w:rFonts w:ascii="仿宋_GB2312" w:eastAsia="仿宋_GB2312" w:hAnsi="仿宋_GB2312" w:cs="仿宋_GB2312" w:hint="eastAsia"/>
          <w:sz w:val="32"/>
          <w:szCs w:val="32"/>
        </w:rPr>
        <w:t>把做大做强做优数字经济作为转型发展的关键增量，努力打造全省数字经济创新发展新高地。积极推进数字产业化，</w:t>
      </w:r>
      <w:r>
        <w:rPr>
          <w:rFonts w:ascii="仿宋_GB2312" w:eastAsia="仿宋_GB2312" w:hint="eastAsia"/>
          <w:sz w:val="32"/>
          <w:szCs w:val="32"/>
        </w:rPr>
        <w:t>充分发挥中创软件、字节跳动、科大讯飞等龙头骨干企业的辐射带动作用，加速推进软件与信息技术服务、人工智能、大数据应用等产业集聚发展，力争数字经济核心产业规模增长10%以上。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（牵头领导：武毅，牵头单位：区工业和信息化局，责任单位：区发展和改革局、区科学技术局）</w:t>
      </w:r>
      <w:r>
        <w:rPr>
          <w:rFonts w:ascii="仿宋_GB2312" w:eastAsia="仿宋_GB2312" w:hint="eastAsia"/>
          <w:sz w:val="32"/>
          <w:szCs w:val="32"/>
        </w:rPr>
        <w:t>加快实施</w:t>
      </w:r>
      <w:r>
        <w:rPr>
          <w:rFonts w:ascii="仿宋_GB2312" w:eastAsia="仿宋_GB2312" w:hAnsi="仿宋_GB2312" w:cs="仿宋_GB2312" w:hint="eastAsia"/>
          <w:sz w:val="32"/>
          <w:szCs w:val="32"/>
        </w:rPr>
        <w:t>产业数字化，新增上云企业2000家，</w:t>
      </w:r>
      <w:r>
        <w:rPr>
          <w:rFonts w:ascii="仿宋_GB2312" w:eastAsia="仿宋_GB2312" w:hint="eastAsia"/>
          <w:sz w:val="32"/>
          <w:szCs w:val="32"/>
        </w:rPr>
        <w:t>积极推进“星火·链网”</w:t>
      </w:r>
      <w:r>
        <w:rPr>
          <w:rFonts w:ascii="仿宋_GB2312" w:eastAsia="仿宋_GB2312" w:hint="eastAsia"/>
          <w:bCs/>
          <w:sz w:val="32"/>
          <w:szCs w:val="32"/>
        </w:rPr>
        <w:t>超级节点（济南）项目落地</w:t>
      </w:r>
      <w:r>
        <w:rPr>
          <w:rFonts w:ascii="仿宋_GB2312" w:eastAsia="仿宋_GB2312" w:hint="eastAsia"/>
          <w:sz w:val="32"/>
          <w:szCs w:val="32"/>
        </w:rPr>
        <w:t>，推动新一代信息技术与实体经济深度融合，高标准打造国家信息消费体验中心。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（牵头领导：武毅，牵头单位：区工业和信息化局，责任单位：区发展和改革局、区科学技术局）</w:t>
      </w:r>
      <w:r>
        <w:rPr>
          <w:rFonts w:ascii="仿宋_GB2312" w:eastAsia="仿宋_GB2312" w:hint="eastAsia"/>
          <w:sz w:val="32"/>
          <w:szCs w:val="32"/>
        </w:rPr>
        <w:t>持续提升城市数字化水平，新建</w:t>
      </w:r>
      <w:r>
        <w:rPr>
          <w:rFonts w:ascii="仿宋_GB2312" w:eastAsia="仿宋_GB2312" w:hAnsi="仿宋_GB2312" w:cs="仿宋_GB2312" w:hint="eastAsia"/>
          <w:sz w:val="32"/>
          <w:szCs w:val="32"/>
        </w:rPr>
        <w:t>5G基站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877个，总量超过4000个，</w:t>
      </w:r>
      <w:r>
        <w:rPr>
          <w:rFonts w:ascii="仿宋_GB2312" w:eastAsia="仿宋_GB2312" w:hint="eastAsia"/>
          <w:sz w:val="32"/>
          <w:szCs w:val="32"/>
        </w:rPr>
        <w:t>实现区域内5G网络连续覆盖，丰富数字生活应用场景，打造20个省级智慧社区；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（牵头领导：武毅，责任单位：区工业和信息化局）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充分发挥城市运行指挥中心作用，构建“一屏统览、一门受理、一体派单、联合处置、实时追溯”的城市运转管理模式；积极推进数字政府建设，整合各部门数据信息，构建一体化大数据平台，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（牵头领导：洪露，牵头单位：区大数据局，责任单位：区直各部门</w:t>
      </w:r>
      <w:r w:rsidR="00634F65">
        <w:rPr>
          <w:rFonts w:ascii="楷体_GB2312" w:eastAsia="楷体_GB2312" w:hAnsi="楷体_GB2312" w:cs="楷体_GB2312" w:hint="eastAsia"/>
          <w:sz w:val="32"/>
          <w:szCs w:val="32"/>
        </w:rPr>
        <w:t>（单位）</w:t>
      </w:r>
      <w:r>
        <w:rPr>
          <w:rFonts w:ascii="楷体_GB2312" w:eastAsia="楷体_GB2312" w:hAnsi="楷体_GB2312" w:cs="楷体_GB2312" w:hint="eastAsia"/>
          <w:sz w:val="32"/>
          <w:szCs w:val="32"/>
        </w:rPr>
        <w:t>，各街道办事处）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实现“多网融合”，完善“互联网+政务服务”体系，推进“一网通办”迭代升级，</w:t>
      </w:r>
      <w:r>
        <w:rPr>
          <w:rFonts w:ascii="仿宋_GB2312" w:eastAsia="仿宋_GB2312" w:hAnsi="宋体" w:hint="eastAsia"/>
          <w:kern w:val="0"/>
          <w:sz w:val="32"/>
          <w:szCs w:val="32"/>
        </w:rPr>
        <w:t>大力推广电子证照，力争80%的审批许可事项实现“无证办”，</w:t>
      </w:r>
      <w:r>
        <w:rPr>
          <w:rFonts w:ascii="仿宋_GB2312" w:eastAsia="仿宋_GB2312" w:hAnsi="仿宋_GB2312" w:cs="仿宋_GB2312" w:hint="eastAsia"/>
          <w:sz w:val="32"/>
          <w:szCs w:val="32"/>
        </w:rPr>
        <w:t>加快建设善感知、有温度、会呼吸的智慧城市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（牵头领导：洪露，牵头单位：区大数据局，责任单位：区行政审批服务局）</w:t>
      </w:r>
    </w:p>
    <w:p w:rsidR="002D6493" w:rsidRDefault="002D6493" w:rsidP="002D6493">
      <w:pPr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（三）大力实施改革赋能行动，提升最优营商环境新优势</w:t>
      </w:r>
      <w:r w:rsidR="007D56AE">
        <w:rPr>
          <w:rFonts w:ascii="楷体_GB2312" w:eastAsia="楷体_GB2312" w:hAnsi="楷体_GB2312" w:cs="楷体_GB2312" w:hint="eastAsia"/>
          <w:sz w:val="32"/>
          <w:szCs w:val="32"/>
        </w:rPr>
        <w:t>。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勇闯改革攻坚“深水区”。</w:t>
      </w:r>
      <w:r>
        <w:rPr>
          <w:rFonts w:ascii="仿宋_GB2312" w:eastAsia="仿宋_GB2312" w:hint="eastAsia"/>
          <w:sz w:val="32"/>
          <w:szCs w:val="32"/>
        </w:rPr>
        <w:t>加快投融资体制改革，投入不少于3亿元设立政府引导基金，发挥财政资金杠杆作用，撬动更多社会资本助力产业发展；积极争取政策性银行专项信贷支持，充分利用PPP模式融资至少23亿元，保障城市品质提升等重点项目顺利实施，将有限政府财力用于保运转、保民生、保刚性支出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（牵头领导：武毅，牵头单位：区财政局，责任单位：区发展和改革局、区</w:t>
      </w:r>
      <w:r w:rsidR="00203F2F">
        <w:rPr>
          <w:rFonts w:ascii="楷体_GB2312" w:eastAsia="楷体_GB2312" w:hAnsi="楷体_GB2312" w:cs="楷体_GB2312" w:hint="eastAsia"/>
          <w:sz w:val="32"/>
          <w:szCs w:val="32"/>
        </w:rPr>
        <w:t>地方</w:t>
      </w:r>
      <w:r>
        <w:rPr>
          <w:rFonts w:ascii="楷体_GB2312" w:eastAsia="楷体_GB2312" w:hAnsi="楷体_GB2312" w:cs="楷体_GB2312" w:hint="eastAsia"/>
          <w:sz w:val="32"/>
          <w:szCs w:val="32"/>
        </w:rPr>
        <w:t>金融监督管理局、区园林绿化服务中心）</w:t>
      </w:r>
      <w:r>
        <w:rPr>
          <w:rFonts w:ascii="仿宋_GB2312" w:eastAsia="仿宋_GB2312" w:hint="eastAsia"/>
          <w:sz w:val="32"/>
          <w:szCs w:val="32"/>
        </w:rPr>
        <w:t>深入推进节能降碳，研究制定碳达峰行动方案，光伏装机规模</w:t>
      </w:r>
      <w:r>
        <w:rPr>
          <w:rFonts w:ascii="仿宋_GB2312" w:eastAsia="仿宋_GB2312" w:hint="eastAsia"/>
          <w:sz w:val="32"/>
          <w:szCs w:val="32"/>
        </w:rPr>
        <w:lastRenderedPageBreak/>
        <w:t>新增5000千瓦，推动全区能源结构优化。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（牵头领导：武毅，责任单位：区发展和改革局）</w:t>
      </w:r>
      <w:r>
        <w:rPr>
          <w:rFonts w:ascii="仿宋_GB2312" w:eastAsia="仿宋_GB2312" w:hint="eastAsia"/>
          <w:sz w:val="32"/>
          <w:szCs w:val="32"/>
        </w:rPr>
        <w:t>强化</w:t>
      </w:r>
      <w:r>
        <w:rPr>
          <w:rFonts w:ascii="仿宋_GB2312" w:eastAsia="仿宋_GB2312"/>
          <w:sz w:val="32"/>
          <w:szCs w:val="32"/>
        </w:rPr>
        <w:t>国有资产</w:t>
      </w:r>
      <w:r>
        <w:rPr>
          <w:rFonts w:ascii="仿宋_GB2312" w:eastAsia="仿宋_GB2312" w:hint="eastAsia"/>
          <w:sz w:val="32"/>
          <w:szCs w:val="32"/>
        </w:rPr>
        <w:t>、国有企业监督管理，规范</w:t>
      </w:r>
      <w:r>
        <w:rPr>
          <w:rFonts w:ascii="仿宋_GB2312" w:eastAsia="仿宋_GB2312"/>
          <w:sz w:val="32"/>
          <w:szCs w:val="32"/>
        </w:rPr>
        <w:t>投资经营</w:t>
      </w:r>
      <w:r>
        <w:rPr>
          <w:rFonts w:ascii="仿宋_GB2312" w:eastAsia="仿宋_GB2312" w:hint="eastAsia"/>
          <w:sz w:val="32"/>
          <w:szCs w:val="32"/>
        </w:rPr>
        <w:t>行为</w:t>
      </w:r>
      <w:r>
        <w:rPr>
          <w:rFonts w:ascii="仿宋_GB2312" w:eastAsia="仿宋_GB2312"/>
          <w:sz w:val="32"/>
          <w:szCs w:val="32"/>
        </w:rPr>
        <w:t>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（牵头领导：王若曦，</w:t>
      </w: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</w:rPr>
        <w:t>牵头单位：区国有资产监督管理局，</w:t>
      </w:r>
      <w:r>
        <w:rPr>
          <w:rFonts w:ascii="楷体_GB2312" w:eastAsia="楷体_GB2312" w:hAnsi="楷体_GB2312" w:cs="楷体_GB2312" w:hint="eastAsia"/>
          <w:sz w:val="32"/>
          <w:szCs w:val="32"/>
        </w:rPr>
        <w:t>责任单位：区审计局、区财政局）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扎实推进自贸试验区历下区块三年行动计划，进一步优化外商投资流程，研究制定数字经济等新业态落户发展改革措施，拿出更多在全国叫得响可复制的创新案例。（</w:t>
      </w: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</w:rPr>
        <w:t>牵头领导：李莎，责任单位：中央商务区管委会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2D6493" w:rsidRDefault="002D6493" w:rsidP="002D6493">
      <w:pPr>
        <w:spacing w:line="600" w:lineRule="exact"/>
        <w:ind w:firstLineChars="200" w:firstLine="643"/>
        <w:rPr>
          <w:rFonts w:ascii="楷体_GB2312" w:eastAsia="楷体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打出惠企稳企“组合拳”。</w:t>
      </w:r>
      <w:r>
        <w:rPr>
          <w:rFonts w:ascii="仿宋_GB2312" w:eastAsia="仿宋_GB2312" w:hAnsi="仿宋_GB2312" w:cs="仿宋_GB2312" w:hint="eastAsia"/>
          <w:sz w:val="32"/>
          <w:szCs w:val="32"/>
        </w:rPr>
        <w:t>扎实开展“招商服务年”活动，</w:t>
      </w:r>
      <w:r>
        <w:rPr>
          <w:rFonts w:ascii="仿宋_GB2312" w:eastAsia="仿宋_GB2312" w:hint="eastAsia"/>
          <w:sz w:val="32"/>
          <w:szCs w:val="32"/>
        </w:rPr>
        <w:t>健全区级领导、</w:t>
      </w:r>
      <w:r>
        <w:rPr>
          <w:rFonts w:ascii="仿宋_GB2312" w:eastAsia="仿宋_GB2312"/>
          <w:sz w:val="32"/>
          <w:szCs w:val="32"/>
        </w:rPr>
        <w:t>业务部门对接服务</w:t>
      </w:r>
      <w:r>
        <w:rPr>
          <w:rFonts w:ascii="仿宋_GB2312" w:eastAsia="仿宋_GB2312" w:hint="eastAsia"/>
          <w:sz w:val="32"/>
          <w:szCs w:val="32"/>
        </w:rPr>
        <w:t>机制，主动</w:t>
      </w:r>
      <w:r>
        <w:rPr>
          <w:rFonts w:ascii="仿宋_GB2312" w:eastAsia="仿宋_GB2312" w:hAnsi="仿宋_GB2312" w:cs="仿宋_GB2312" w:hint="eastAsia"/>
          <w:sz w:val="32"/>
          <w:szCs w:val="32"/>
        </w:rPr>
        <w:t>掌握驻区企业经营情况和发展意图，</w:t>
      </w:r>
      <w:r>
        <w:rPr>
          <w:rFonts w:ascii="仿宋_GB2312" w:eastAsia="仿宋_GB2312" w:hint="eastAsia"/>
          <w:sz w:val="32"/>
          <w:szCs w:val="32"/>
        </w:rPr>
        <w:t>及时兑现各类惠企承诺，做好企业“问题清单”动态跟踪管理</w:t>
      </w:r>
      <w:r>
        <w:rPr>
          <w:rFonts w:ascii="仿宋_GB2312" w:eastAsia="仿宋_GB2312" w:hAnsi="仿宋_GB2312" w:cs="仿宋_GB2312" w:hint="eastAsia"/>
          <w:sz w:val="32"/>
          <w:szCs w:val="32"/>
        </w:rPr>
        <w:t>，协助企业拓展业务范围，让优质企业留得住、发展好。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（牵头领导：洪露，责任单位：区投资促进局）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用好用活资本市场力量，启动企业上市三年行动计划，做好6家上市后备企业申报辅导，协助企业</w:t>
      </w:r>
      <w:r>
        <w:rPr>
          <w:rFonts w:ascii="仿宋_GB2312" w:eastAsia="仿宋_GB2312" w:hAnsi="仿宋_GB2312" w:cs="仿宋_GB2312"/>
          <w:sz w:val="32"/>
          <w:szCs w:val="32"/>
        </w:rPr>
        <w:t>扩大融资渠道，</w:t>
      </w:r>
      <w:r>
        <w:rPr>
          <w:rFonts w:ascii="仿宋_GB2312" w:eastAsia="仿宋_GB2312" w:hAnsi="仿宋_GB2312" w:cs="仿宋_GB2312" w:hint="eastAsia"/>
          <w:sz w:val="32"/>
          <w:szCs w:val="32"/>
        </w:rPr>
        <w:t>为实体经济提供有力金融支撑。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（牵头领导：刘兰设，责任单位：</w:t>
      </w:r>
      <w:r w:rsidR="007D56AE">
        <w:rPr>
          <w:rFonts w:ascii="楷体_GB2312" w:eastAsia="楷体_GB2312" w:hAnsi="楷体_GB2312" w:cs="楷体_GB2312" w:hint="eastAsia"/>
          <w:sz w:val="32"/>
          <w:szCs w:val="32"/>
        </w:rPr>
        <w:t>区地方金融监督管理局</w:t>
      </w:r>
      <w:r>
        <w:rPr>
          <w:rFonts w:ascii="楷体_GB2312" w:eastAsia="楷体_GB2312" w:hAnsi="楷体_GB2312" w:cs="楷体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在中央商务区推广“泉管家”服务模式，为入驻企业提供全领域、全方位服务。</w:t>
      </w: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</w:rPr>
        <w:t>（牵头领导：李莎，牵头单位：中央商务区管委会，责任单位：区投资促进局，相关街道办事处）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精准推进“放管服”改革，扩大告知承诺范围，</w:t>
      </w:r>
      <w:r>
        <w:rPr>
          <w:rFonts w:ascii="仿宋_GB2312" w:eastAsia="仿宋_GB2312" w:hint="eastAsia"/>
          <w:sz w:val="32"/>
          <w:szCs w:val="32"/>
        </w:rPr>
        <w:t>强化知识产权保护，开展知识产权“入园惠企”活动，</w:t>
      </w:r>
      <w:r>
        <w:rPr>
          <w:rFonts w:ascii="仿宋_GB2312" w:eastAsia="仿宋_GB2312" w:hAnsi="仿宋_GB2312" w:cs="仿宋_GB2312" w:hint="eastAsia"/>
          <w:sz w:val="32"/>
          <w:szCs w:val="32"/>
        </w:rPr>
        <w:t>健全完善</w:t>
      </w:r>
      <w:r>
        <w:rPr>
          <w:rFonts w:ascii="仿宋_GB2312" w:eastAsia="仿宋_GB2312" w:hint="eastAsia"/>
          <w:sz w:val="32"/>
          <w:szCs w:val="32"/>
        </w:rPr>
        <w:t>全</w:t>
      </w:r>
      <w:r>
        <w:rPr>
          <w:rFonts w:ascii="仿宋_GB2312" w:eastAsia="仿宋_GB2312" w:hint="eastAsia"/>
          <w:sz w:val="32"/>
          <w:szCs w:val="32"/>
        </w:rPr>
        <w:lastRenderedPageBreak/>
        <w:t>生命周期服务企业机制，</w:t>
      </w:r>
      <w:r>
        <w:rPr>
          <w:rFonts w:ascii="仿宋_GB2312" w:eastAsia="仿宋_GB2312" w:hAnsi="仿宋_GB2312" w:cs="仿宋_GB2312" w:hint="eastAsia"/>
          <w:sz w:val="32"/>
          <w:szCs w:val="32"/>
        </w:rPr>
        <w:t>加快</w:t>
      </w:r>
      <w:r>
        <w:rPr>
          <w:rFonts w:ascii="仿宋_GB2312" w:eastAsia="仿宋_GB2312" w:hAnsi="宋体" w:hint="eastAsia"/>
          <w:kern w:val="0"/>
          <w:sz w:val="32"/>
          <w:szCs w:val="32"/>
        </w:rPr>
        <w:t>实现</w:t>
      </w:r>
      <w:r>
        <w:rPr>
          <w:rFonts w:ascii="仿宋_GB2312" w:eastAsia="仿宋_GB2312" w:hAnsi="宋体"/>
          <w:kern w:val="0"/>
          <w:sz w:val="32"/>
          <w:szCs w:val="32"/>
        </w:rPr>
        <w:t>由追求优惠政策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“洼地”</w:t>
      </w:r>
      <w:r>
        <w:rPr>
          <w:rFonts w:ascii="仿宋_GB2312" w:eastAsia="仿宋_GB2312" w:hAnsi="宋体" w:hint="eastAsia"/>
          <w:kern w:val="0"/>
          <w:sz w:val="32"/>
          <w:szCs w:val="32"/>
        </w:rPr>
        <w:t>到</w:t>
      </w:r>
      <w:r>
        <w:rPr>
          <w:rFonts w:ascii="仿宋_GB2312" w:eastAsia="仿宋_GB2312" w:hAnsi="宋体"/>
          <w:kern w:val="0"/>
          <w:sz w:val="32"/>
          <w:szCs w:val="32"/>
        </w:rPr>
        <w:t>打造营商环境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“高地”</w:t>
      </w:r>
      <w:r>
        <w:rPr>
          <w:rFonts w:ascii="仿宋_GB2312" w:eastAsia="仿宋_GB2312" w:hAnsi="宋体" w:hint="eastAsia"/>
          <w:kern w:val="0"/>
          <w:sz w:val="32"/>
          <w:szCs w:val="32"/>
        </w:rPr>
        <w:t>的转变。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（牵头领导：武毅，牵头单位：区行政审批服务局，责任单位：区司法局、区市场监督管理局）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吹响双招双引“冲锋号”。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加强重大项目评估研判，以构建现代产业体系、补强产业链短板、增强税收贡献能力为目标，围绕重点片区、重点产业招大引强，全年引进市外投资339亿元。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（牵头领导：洪露，责任单位：区投资促进局）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全力办好中国商务区联盟年会、CBD金融论坛、金融创客大赛等系列活动，着力提升历下国际影响力和知名度。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（牵头领导：洪露，牵头单位：区投资促进局，责任单位：</w:t>
      </w: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</w:rPr>
        <w:t>中央商务区管委会、</w:t>
      </w:r>
      <w:r w:rsidR="007D56AE">
        <w:rPr>
          <w:rFonts w:ascii="楷体_GB2312" w:eastAsia="楷体_GB2312" w:hAnsi="楷体_GB2312" w:cs="楷体_GB2312" w:hint="eastAsia"/>
          <w:sz w:val="32"/>
          <w:szCs w:val="32"/>
        </w:rPr>
        <w:t>区地方金融监督管理局</w:t>
      </w:r>
      <w:r>
        <w:rPr>
          <w:rFonts w:ascii="楷体_GB2312" w:eastAsia="楷体_GB2312" w:hAnsi="楷体_GB2312" w:cs="楷体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积极对接符合历下产业定位的大型央企，精准承接北京非首都功能疏解；建立完善省属国企联系对接机制，不断拓宽合作领域，积极争取重大投资项目和分支机构首选历下。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（牵头领导：洪露，牵头单位：区投资促进局，责任单位：区发展和改革局、</w:t>
      </w:r>
      <w:r w:rsidR="007D56AE">
        <w:rPr>
          <w:rFonts w:ascii="楷体_GB2312" w:eastAsia="楷体_GB2312" w:hAnsi="楷体_GB2312" w:cs="楷体_GB2312" w:hint="eastAsia"/>
          <w:sz w:val="32"/>
          <w:szCs w:val="32"/>
        </w:rPr>
        <w:t>区地方金融监督管理局</w:t>
      </w:r>
      <w:r>
        <w:rPr>
          <w:rFonts w:ascii="楷体_GB2312" w:eastAsia="楷体_GB2312" w:hAnsi="楷体_GB2312" w:cs="楷体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完善人力资源服务产业园、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（牵头领导：王若曦，责任单位：区人力资源和社会保障局）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国际人才创新中心园区功能和运营机制，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（牵头领导：洪露，责任单位：区科学技术局）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做优顶尖平台，引进培育顶尖团队、顶尖人才；积极建设青年发展友好型城市，持续提升人才服务水平，推动CBD高端人才公寓交付使用，做实“政策找人”“无形认证”，为人才打造身有所安的宜居地、业有所成的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收获地、心有所依的归属地。</w:t>
      </w: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</w:rPr>
        <w:t>（牵头领导：</w:t>
      </w:r>
      <w:r>
        <w:rPr>
          <w:rFonts w:ascii="楷体_GB2312" w:eastAsia="楷体_GB2312" w:hAnsi="楷体_GB2312" w:cs="楷体_GB2312" w:hint="eastAsia"/>
          <w:sz w:val="32"/>
          <w:szCs w:val="32"/>
        </w:rPr>
        <w:t>徐法贤</w:t>
      </w: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</w:rPr>
        <w:t>，</w:t>
      </w:r>
      <w:r>
        <w:rPr>
          <w:rFonts w:ascii="楷体_GB2312" w:eastAsia="楷体_GB2312" w:hAnsi="楷体_GB2312" w:cs="楷体_GB2312" w:hint="eastAsia"/>
          <w:sz w:val="32"/>
          <w:szCs w:val="32"/>
        </w:rPr>
        <w:t>牵头单位：区委组织部，</w:t>
      </w: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</w:rPr>
        <w:t>责任单位：团区委、区</w:t>
      </w:r>
      <w:r>
        <w:rPr>
          <w:rFonts w:ascii="楷体_GB2312" w:eastAsia="楷体_GB2312" w:hAnsi="楷体_GB2312" w:cs="楷体_GB2312" w:hint="eastAsia"/>
          <w:sz w:val="32"/>
          <w:szCs w:val="32"/>
        </w:rPr>
        <w:t>住房和城市建设局、区人力资源和社会保障局、</w:t>
      </w: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</w:rPr>
        <w:t>历下控股集团）</w:t>
      </w:r>
    </w:p>
    <w:p w:rsidR="002D6493" w:rsidRDefault="002D6493" w:rsidP="002D649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（四）大力实施</w:t>
      </w:r>
      <w:r>
        <w:rPr>
          <w:rFonts w:ascii="楷体_GB2312" w:eastAsia="楷体_GB2312"/>
          <w:sz w:val="32"/>
          <w:szCs w:val="32"/>
        </w:rPr>
        <w:t>品质提升行动，</w:t>
      </w:r>
      <w:r>
        <w:rPr>
          <w:rFonts w:ascii="楷体_GB2312" w:eastAsia="楷体_GB2312" w:hint="eastAsia"/>
          <w:sz w:val="32"/>
          <w:szCs w:val="32"/>
        </w:rPr>
        <w:t>塑造</w:t>
      </w:r>
      <w:r>
        <w:rPr>
          <w:rFonts w:ascii="楷体_GB2312" w:eastAsia="楷体_GB2312"/>
          <w:sz w:val="32"/>
          <w:szCs w:val="32"/>
        </w:rPr>
        <w:t>魅力</w:t>
      </w:r>
      <w:r>
        <w:rPr>
          <w:rFonts w:ascii="楷体_GB2312" w:eastAsia="楷体_GB2312" w:hint="eastAsia"/>
          <w:sz w:val="32"/>
          <w:szCs w:val="32"/>
        </w:rPr>
        <w:t>历下</w:t>
      </w:r>
      <w:r>
        <w:rPr>
          <w:rFonts w:ascii="楷体_GB2312" w:eastAsia="楷体_GB2312"/>
          <w:sz w:val="32"/>
          <w:szCs w:val="32"/>
        </w:rPr>
        <w:t>建设新形象</w:t>
      </w:r>
      <w:r w:rsidR="007D56AE">
        <w:rPr>
          <w:rFonts w:ascii="楷体_GB2312" w:eastAsia="楷体_GB2312" w:hint="eastAsia"/>
          <w:sz w:val="32"/>
          <w:szCs w:val="32"/>
        </w:rPr>
        <w:t>。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扎实推进治气治水治山任务。</w:t>
      </w:r>
      <w:r>
        <w:rPr>
          <w:rFonts w:ascii="仿宋_GB2312" w:eastAsia="仿宋_GB2312" w:hAnsi="仿宋_GB2312" w:cs="仿宋_GB2312" w:hint="eastAsia"/>
          <w:sz w:val="32"/>
          <w:szCs w:val="32"/>
        </w:rPr>
        <w:t>坚决打赢蓝天、碧水、净土保卫战，全面完成中央和省级环保督察反馈问题整改，积极争创国家“两山”实践创新基地。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（牵头领导：于杰，牵头单位：</w:t>
      </w:r>
      <w:r w:rsidR="007D56AE">
        <w:rPr>
          <w:rFonts w:ascii="楷体_GB2312" w:eastAsia="楷体_GB2312" w:hAnsi="楷体_GB2312" w:cs="楷体_GB2312" w:hint="eastAsia"/>
          <w:sz w:val="32"/>
          <w:szCs w:val="32"/>
        </w:rPr>
        <w:t>市生态环境局历下分局</w:t>
      </w:r>
      <w:r>
        <w:rPr>
          <w:rFonts w:ascii="楷体_GB2312" w:eastAsia="楷体_GB2312" w:hAnsi="楷体_GB2312" w:cs="楷体_GB2312" w:hint="eastAsia"/>
          <w:sz w:val="32"/>
          <w:szCs w:val="32"/>
        </w:rPr>
        <w:t>，责任单位：区住房和城市建设局、区水务局、区城市管理局、区自然资源局、区园林绿化服务中心，各街道办事处）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严格落实“控煤、减排、管车、降尘、禁烧”等污染防治措施，坚持智慧监测、科技治污、铁腕执法，确保空气质量优良天数比例稳步提升。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（牵头领导：于杰，牵头单位：</w:t>
      </w:r>
      <w:r w:rsidR="007D56AE">
        <w:rPr>
          <w:rFonts w:ascii="楷体_GB2312" w:eastAsia="楷体_GB2312" w:hAnsi="楷体_GB2312" w:cs="楷体_GB2312" w:hint="eastAsia"/>
          <w:sz w:val="32"/>
          <w:szCs w:val="32"/>
        </w:rPr>
        <w:t>市生态环境局历下分局</w:t>
      </w:r>
      <w:r>
        <w:rPr>
          <w:rFonts w:ascii="楷体_GB2312" w:eastAsia="楷体_GB2312" w:hAnsi="楷体_GB2312" w:cs="楷体_GB2312" w:hint="eastAsia"/>
          <w:sz w:val="32"/>
          <w:szCs w:val="32"/>
        </w:rPr>
        <w:t>，责任单位：区发展和改革局、区住房和城市建设局、区交警大队、区市场监督管理局、区静态交通办，各街道办事处）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在全市率先推行流域水环境预警，确保生态补偿断面水质稳定达标；（</w:t>
      </w:r>
      <w:r>
        <w:rPr>
          <w:rFonts w:ascii="楷体_GB2312" w:eastAsia="楷体_GB2312" w:hAnsi="楷体_GB2312" w:cs="楷体_GB2312" w:hint="eastAsia"/>
          <w:sz w:val="32"/>
          <w:szCs w:val="32"/>
        </w:rPr>
        <w:t>牵头领导：于杰，牵头单位:</w:t>
      </w:r>
      <w:r w:rsidR="007D56AE">
        <w:rPr>
          <w:rFonts w:ascii="楷体_GB2312" w:eastAsia="楷体_GB2312" w:hAnsi="楷体_GB2312" w:cs="楷体_GB2312" w:hint="eastAsia"/>
          <w:sz w:val="32"/>
          <w:szCs w:val="32"/>
        </w:rPr>
        <w:t>市生态环境局历下分局</w:t>
      </w:r>
      <w:r>
        <w:rPr>
          <w:rFonts w:ascii="楷体_GB2312" w:eastAsia="楷体_GB2312" w:hAnsi="楷体_GB2312" w:cs="楷体_GB2312" w:hint="eastAsia"/>
          <w:sz w:val="32"/>
          <w:szCs w:val="32"/>
        </w:rPr>
        <w:t>，责任单位：区水务局</w:t>
      </w:r>
      <w:r>
        <w:rPr>
          <w:rFonts w:ascii="仿宋_GB2312" w:eastAsia="仿宋_GB2312" w:hAnsi="仿宋_GB2312" w:cs="仿宋_GB2312" w:hint="eastAsia"/>
          <w:sz w:val="32"/>
          <w:szCs w:val="32"/>
        </w:rPr>
        <w:t>）实施历山路以西片区和历园小区雨污分流，开展小汉峪沟等4个河段综合整治，塑造自然和谐的亲水生态环境；坚决落实“四水四定”要求，扎实做好节水保泉，完成自备井封停任务。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（牵头领导：于杰，责任单位：区水务局）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启动赶牛岭等3处破损山体治理，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</w:t>
      </w:r>
      <w:r>
        <w:rPr>
          <w:rFonts w:ascii="楷体_GB2312" w:eastAsia="楷体_GB2312" w:hAnsi="楷体_GB2312" w:cs="楷体_GB2312" w:hint="eastAsia"/>
          <w:sz w:val="32"/>
          <w:szCs w:val="32"/>
        </w:rPr>
        <w:lastRenderedPageBreak/>
        <w:t>领导：赵冬梅，责任单位：区自然资源局）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深化绿色殡葬改革，推进2万</w:t>
      </w:r>
      <w:r>
        <w:rPr>
          <w:rFonts w:ascii="仿宋_GB2312" w:eastAsia="仿宋_GB2312" w:hAnsi="仿宋_GB2312" w:cs="仿宋_GB2312"/>
          <w:sz w:val="32"/>
          <w:szCs w:val="32"/>
        </w:rPr>
        <w:t>余</w:t>
      </w:r>
      <w:r>
        <w:rPr>
          <w:rFonts w:ascii="仿宋_GB2312" w:eastAsia="仿宋_GB2312" w:hAnsi="仿宋_GB2312" w:cs="仿宋_GB2312" w:hint="eastAsia"/>
          <w:sz w:val="32"/>
          <w:szCs w:val="32"/>
        </w:rPr>
        <w:t>座散埋坟墓、公益性公墓整治，规范西山子人文纪念园运营，生态修复西蒋峪、鳌角山、长岭山，真正还山于民、还绿于民。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（牵头领导：刘俊刚，牵头单位：区民政局，责任单位：区自然资源局、区园林绿化服务中心、历下控股集团）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全力抓好绿化美化亮化工程。</w:t>
      </w:r>
      <w:r>
        <w:rPr>
          <w:rFonts w:ascii="仿宋_GB2312" w:eastAsia="仿宋_GB2312" w:hAnsi="仿宋_GB2312" w:cs="仿宋_GB2312" w:hint="eastAsia"/>
          <w:sz w:val="32"/>
          <w:szCs w:val="32"/>
        </w:rPr>
        <w:t>通过“疏解还绿”“闲置增绿”“线性拓绿”等方式，</w:t>
      </w:r>
      <w:r>
        <w:rPr>
          <w:rFonts w:ascii="仿宋_GB2312" w:eastAsia="仿宋_GB2312" w:hint="eastAsia"/>
          <w:sz w:val="32"/>
          <w:szCs w:val="32"/>
        </w:rPr>
        <w:t>打造奥体中路游园等6处城市公园，提升绿化面积15万平方米；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（牵头领导：于杰，责任单位：区园林绿化服务中心）</w:t>
      </w:r>
      <w:r>
        <w:rPr>
          <w:rFonts w:ascii="仿宋_GB2312" w:eastAsia="仿宋_GB2312" w:hAnsi="仿宋_GB2312" w:cs="仿宋_GB2312" w:hint="eastAsia"/>
          <w:sz w:val="32"/>
          <w:szCs w:val="32"/>
        </w:rPr>
        <w:t>丰富道路、桥体花卉绿植种类，</w:t>
      </w:r>
      <w:r>
        <w:rPr>
          <w:rFonts w:ascii="仿宋_GB2312" w:eastAsia="仿宋_GB2312" w:hAnsi="黑体" w:cs="方正小标宋简体" w:hint="eastAsia"/>
          <w:sz w:val="32"/>
          <w:szCs w:val="32"/>
        </w:rPr>
        <w:t>建成龙泽路、龙驰路等5条绿化特色道路，</w:t>
      </w:r>
      <w:r>
        <w:rPr>
          <w:rFonts w:ascii="仿宋_GB2312" w:eastAsia="仿宋_GB2312" w:hAnsi="仿宋_GB2312" w:cs="仿宋_GB2312" w:hint="eastAsia"/>
          <w:sz w:val="32"/>
          <w:szCs w:val="32"/>
        </w:rPr>
        <w:t>将精细化管理模式向支路和开放式小区延伸。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（牵头领导：于杰，责任单位：区园林绿化服务中心）</w:t>
      </w:r>
      <w:r>
        <w:rPr>
          <w:rFonts w:ascii="仿宋_GB2312" w:eastAsia="仿宋_GB2312" w:hAnsi="仿宋_GB2312" w:cs="仿宋_GB2312" w:hint="eastAsia"/>
          <w:sz w:val="32"/>
          <w:szCs w:val="32"/>
        </w:rPr>
        <w:t>建设龙鼎滨河公园、中岭子山体公园，串联奥体文博片区山体绿道，塑造“绿脉交织、山城共融”的绿道网络。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（牵头领导：于杰，责任单位：区园林绿化服务中心）</w:t>
      </w:r>
      <w:r>
        <w:rPr>
          <w:rFonts w:ascii="仿宋_GB2312" w:eastAsia="仿宋_GB2312" w:hAnsi="仿宋_GB2312" w:cs="仿宋_GB2312" w:hint="eastAsia"/>
          <w:sz w:val="32"/>
          <w:szCs w:val="32"/>
        </w:rPr>
        <w:t>加快推进中央商务区内道路、楼体景观照明工程，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（牵头领导：李莎，责任单位：中央商务区管委会）</w:t>
      </w:r>
      <w:r>
        <w:rPr>
          <w:rFonts w:ascii="仿宋_GB2312" w:eastAsia="仿宋_GB2312" w:hAnsi="仿宋_GB2312" w:cs="仿宋_GB2312" w:hint="eastAsia"/>
          <w:sz w:val="32"/>
          <w:szCs w:val="32"/>
        </w:rPr>
        <w:t>提升“一湖一环”主干道、特色街区周边夜景亮化效果，凸显历下名胜之美、建筑之美、人文之美，营造和谐靓丽的泉城夜景氛围。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（牵头领导：于杰，责任单位：区城市管理局）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严格落实精细精致精美标准。</w:t>
      </w:r>
      <w:r>
        <w:rPr>
          <w:rFonts w:ascii="仿宋_GB2312" w:eastAsia="仿宋_GB2312" w:hAnsi="仿宋_GB2312" w:cs="仿宋_GB2312" w:hint="eastAsia"/>
          <w:sz w:val="32"/>
          <w:szCs w:val="32"/>
        </w:rPr>
        <w:t>全面完成环卫市场化改革，完善体制机制，强化考核管理，有效提升城市环卫保洁质效。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持续巩固垃圾分类成果，设立居民“绿色账户”“环保档案”，推行垃圾分类积分奖励制度，真正让垃圾分类成为居民的自觉行动。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（牵头领导：于杰，牵头单位：区城市管理局，责任单位：历下控股集团，各街道办事处）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不断深化全国城市管理标准化试点，对渣土管理、基础设施养护实施动态监测，提升城管智慧化水平。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（牵头领导：于杰，责任单位：区城市管理局）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高标准整修山大路、大明湖路、黑虎泉北路，启动华龙路、兴发路瓶颈路改造，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（牵头领导：于杰，责任单位：区市政工程服务中心）</w:t>
      </w:r>
      <w:r>
        <w:rPr>
          <w:rFonts w:ascii="仿宋_GB2312" w:eastAsia="仿宋_GB2312" w:hAnsi="仿宋_GB2312" w:cs="仿宋_GB2312" w:hint="eastAsia"/>
          <w:sz w:val="32"/>
          <w:szCs w:val="32"/>
        </w:rPr>
        <w:t>全力保障轨道交通4号线、6号线建设。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（牵头领导：于杰，牵头单位：区市政工程服务中心，区责任单位：区自然资源局、区房屋征收服务中心，相关街道办事处）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精细做好基础设施养护，积极推进小优化、小改造，改善拥堵路口、公交站点交通环境，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（牵头领导：于杰，责任单位：区交警大队）</w:t>
      </w:r>
      <w:r>
        <w:rPr>
          <w:rFonts w:ascii="仿宋_GB2312" w:eastAsia="仿宋_GB2312" w:hAnsi="仿宋_GB2312" w:cs="仿宋_GB2312" w:hint="eastAsia"/>
          <w:sz w:val="32"/>
          <w:szCs w:val="32"/>
        </w:rPr>
        <w:t>以小工程解决大民生，在细微处见绣花功夫。</w:t>
      </w:r>
    </w:p>
    <w:p w:rsidR="002D6493" w:rsidRDefault="002D6493" w:rsidP="002D6493">
      <w:pPr>
        <w:spacing w:line="600" w:lineRule="exact"/>
        <w:ind w:firstLineChars="200" w:firstLine="640"/>
        <w:rPr>
          <w:rFonts w:ascii="楷体_GB2312" w:eastAsia="楷体_GB2312" w:hAnsi="楷体"/>
          <w:sz w:val="32"/>
          <w:szCs w:val="32"/>
        </w:rPr>
      </w:pPr>
      <w:r>
        <w:rPr>
          <w:rFonts w:ascii="楷体_GB2312" w:eastAsia="楷体_GB2312" w:hAnsi="楷体" w:hint="eastAsia"/>
          <w:sz w:val="32"/>
          <w:szCs w:val="32"/>
        </w:rPr>
        <w:t>（五）大力实施暖心为民行动，满足人民美好生活新期待</w:t>
      </w:r>
      <w:r w:rsidR="007D56AE">
        <w:rPr>
          <w:rFonts w:ascii="楷体_GB2312" w:eastAsia="楷体_GB2312" w:hAnsi="楷体" w:hint="eastAsia"/>
          <w:sz w:val="32"/>
          <w:szCs w:val="32"/>
        </w:rPr>
        <w:t>。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提升社会保障水平。</w:t>
      </w:r>
      <w:r>
        <w:rPr>
          <w:rFonts w:ascii="仿宋_GB2312" w:eastAsia="仿宋_GB2312" w:hAnsi="仿宋_GB2312" w:cs="仿宋_GB2312" w:hint="eastAsia"/>
          <w:sz w:val="32"/>
          <w:szCs w:val="32"/>
        </w:rPr>
        <w:t>加快“兜底民生”向“品质民生”转变，在群众最关心、最迫切的领域重点发力。落实积极就业政策，深入实施高校毕业生就业促进计划，持续加大对困难人员就业援助，确保城镇零就业家庭动态清零。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（牵头领导：王若曦，责任单位：区人力资源和社会保障局）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认真落实退役军人优抚政策，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（牵头领导：刘俊刚，责任单位：区退役军人事务局）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关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心关爱残疾人、低保等困难群体，不断提升社会救助精准度，加强未成年人保护，争创全国未成年人保护示范区。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（牵头领导：刘俊刚，牵头单位：区民政局，责任单位：区残联、区妇联、区教育和体育局）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建设13处街道医保站，实施全民参保扩面行动。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（牵头领导：王若曦，责任单位：区医疗保障局）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健全智慧养老综合服务体系，加快推进区级养老服务中心建设，社区长者食堂实现三餐制全天候服务。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（牵头领导：刘俊刚，责任单位：区民政局）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促进教育优质均衡。</w:t>
      </w:r>
      <w:r>
        <w:rPr>
          <w:rFonts w:ascii="仿宋_GB2312" w:eastAsia="仿宋_GB2312" w:hAnsi="仿宋_GB2312" w:cs="仿宋_GB2312" w:hint="eastAsia"/>
          <w:sz w:val="32"/>
          <w:szCs w:val="32"/>
        </w:rPr>
        <w:t>坚持教育优先发展，加快推进基础教育设施建设，新建、改扩建中小学、幼儿园12处，新增学位1.5万个；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（牵头领导：赵冬梅，牵头单位：区住房和城市建设局，责任单位：区教育和体育局）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着力实施名师、名班主任、名校长培育工程，加快德润高中提标升级，重点打造2至3所一流品牌学校，</w:t>
      </w:r>
      <w:r>
        <w:rPr>
          <w:rFonts w:ascii="仿宋_GB2312" w:eastAsia="仿宋_GB2312" w:hAnsi="仿宋_GB2312" w:cs="仿宋_GB2312"/>
          <w:sz w:val="32"/>
          <w:szCs w:val="32"/>
        </w:rPr>
        <w:t>全面提升教育教学水平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（牵头领导：刘俊刚，责任单位：区教育和体育局）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新成立育德等三个幼教集团，积极争创全国学前教育普及普惠县；全面落实“双减”政策要求，优化课后延时服务，让孩子们的校园生活更加丰富多彩。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（牵头领导：刘俊刚，责任单位：区教育和体育局）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增进人民健康福祉。</w:t>
      </w:r>
      <w:r>
        <w:rPr>
          <w:rFonts w:ascii="仿宋_GB2312" w:eastAsia="仿宋_GB2312" w:hAnsi="仿宋_GB2312" w:cs="仿宋_GB2312" w:hint="eastAsia"/>
          <w:sz w:val="32"/>
          <w:szCs w:val="32"/>
        </w:rPr>
        <w:t>树立大卫生、大健康理念，推动医疗卫生从以治病为中心向以人民健康为中心转变。加快东部地区医疗服务配套设施建设。健全分级诊疗制度，强化与省市医疗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机构合作，提高基层卫生机构服务能力，做好群众身边的健康管理员。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（牵头领导：王若曦，牵头单位：区卫生健康局，责任单位：历下控股集团，相关街道办事处）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新建10条健身路径，培训200名社会体育指导员，办好全区第12届全民健身运动会等群众性体育活动，大力倡导健康向上的生活方式。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（牵头领导：刘俊刚，责任单位：区教育和体育局）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积极落实三孩生育政策，做好生育保险待遇衔接，</w:t>
      </w:r>
      <w:r>
        <w:rPr>
          <w:rFonts w:eastAsia="仿宋_GB2312" w:hint="eastAsia"/>
          <w:color w:val="000000"/>
          <w:sz w:val="32"/>
          <w:szCs w:val="32"/>
        </w:rPr>
        <w:t>实施托幼一体化试点，</w:t>
      </w:r>
      <w:r>
        <w:rPr>
          <w:rFonts w:ascii="仿宋_GB2312" w:eastAsia="仿宋_GB2312" w:hAnsi="仿宋_GB2312" w:cs="仿宋_GB2312" w:hint="eastAsia"/>
          <w:sz w:val="32"/>
          <w:szCs w:val="32"/>
        </w:rPr>
        <w:t>加大普惠性托育机构建设投入，有效降低生育、养育、教育成本，让群众得到更多暖心实惠。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（牵头领导：王若曦，牵头单位：区卫生健康局，责任单位：区医疗保障局、区教育和体育局）</w:t>
      </w:r>
    </w:p>
    <w:p w:rsidR="002D6493" w:rsidRDefault="002D6493" w:rsidP="002D6493">
      <w:pPr>
        <w:spacing w:line="600" w:lineRule="exact"/>
        <w:ind w:firstLineChars="200" w:firstLine="640"/>
        <w:rPr>
          <w:rFonts w:ascii="楷体_GB2312" w:eastAsia="楷体_GB2312" w:hAnsi="楷体"/>
          <w:sz w:val="32"/>
          <w:szCs w:val="32"/>
        </w:rPr>
      </w:pPr>
      <w:r>
        <w:rPr>
          <w:rFonts w:ascii="楷体_GB2312" w:eastAsia="楷体_GB2312" w:hAnsi="楷体" w:hint="eastAsia"/>
          <w:sz w:val="32"/>
          <w:szCs w:val="32"/>
        </w:rPr>
        <w:t>（六）大力实施和谐平安行动，升级区域社会治理新样板</w:t>
      </w:r>
      <w:r w:rsidR="007D56AE">
        <w:rPr>
          <w:rFonts w:ascii="楷体_GB2312" w:eastAsia="楷体_GB2312" w:hAnsi="楷体" w:hint="eastAsia"/>
          <w:sz w:val="32"/>
          <w:szCs w:val="32"/>
        </w:rPr>
        <w:t>。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强化基层治理基础。</w:t>
      </w:r>
      <w:r>
        <w:rPr>
          <w:rFonts w:ascii="仿宋_GB2312" w:eastAsia="仿宋_GB2312" w:hAnsi="仿宋_GB2312" w:cs="仿宋_GB2312" w:hint="eastAsia"/>
          <w:sz w:val="32"/>
          <w:szCs w:val="32"/>
        </w:rPr>
        <w:t>充分发挥党建引领作用，不断扩大“红领物业”覆盖面和影响力，探索培育“红色业委会”，切实打通服务群众的“最后一米”。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（牵头领导：徐法贤，牵头单位：区委组织部，责任单位：区住房和城市建设局，各街道办事处）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强化社区服务功能，完成友谊苑等5处社区服务设施升级改造，加大社区干部专业能力培训，搭建“网格议事会”“居民议事厅”等多种协商平台，引导社会组织深入新建社区开展服务项目，以社区“微治理”促进社会“大和谐”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（牵头领导：刘俊刚，责任单位：区民政局）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涵养城市文明气质。</w:t>
      </w:r>
      <w:r>
        <w:rPr>
          <w:rFonts w:ascii="仿宋_GB2312" w:eastAsia="仿宋_GB2312" w:hAnsi="仿宋_GB2312" w:cs="仿宋_GB2312" w:hint="eastAsia"/>
          <w:sz w:val="32"/>
          <w:szCs w:val="32"/>
        </w:rPr>
        <w:t>深化全国文明典范城市创建，发挥新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时代文明实践中心引领带动作用，引导市民践行文明理念，高标准</w:t>
      </w:r>
      <w:r>
        <w:rPr>
          <w:rFonts w:ascii="仿宋_GB2312" w:eastAsia="仿宋_GB2312" w:hAnsi="仿宋_GB2312" w:cs="仿宋_GB2312"/>
          <w:sz w:val="32"/>
          <w:szCs w:val="32"/>
        </w:rPr>
        <w:t>提升融媒体中心服务能力，壮大主流舆论，持续巩固意识形态阵地。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</w:t>
      </w:r>
      <w:r w:rsidR="00382D8D">
        <w:rPr>
          <w:rFonts w:ascii="楷体_GB2312" w:eastAsia="楷体_GB2312" w:hAnsi="楷体_GB2312" w:cs="楷体_GB2312" w:hint="eastAsia"/>
          <w:sz w:val="32"/>
          <w:szCs w:val="32"/>
        </w:rPr>
        <w:t>贾文，牵头单位：区委宣传部，责任单位：区直各部门（单位）</w:t>
      </w:r>
      <w:r>
        <w:rPr>
          <w:rFonts w:ascii="楷体_GB2312" w:eastAsia="楷体_GB2312" w:hAnsi="楷体_GB2312" w:cs="楷体_GB2312" w:hint="eastAsia"/>
          <w:sz w:val="32"/>
          <w:szCs w:val="32"/>
        </w:rPr>
        <w:t>，各街道办事处）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扎实推进“八五”普法，持续开展“菜单式”精准普法活动。</w:t>
      </w:r>
      <w:r w:rsidR="00382D8D">
        <w:rPr>
          <w:rFonts w:ascii="楷体_GB2312" w:eastAsia="楷体_GB2312" w:hAnsi="楷体_GB2312" w:cs="楷体_GB2312" w:hint="eastAsia"/>
          <w:sz w:val="32"/>
          <w:szCs w:val="32"/>
        </w:rPr>
        <w:t>（牵头领导：刘俊刚，牵头单位：区司法局，责任单位：区直各部门（单位）</w:t>
      </w:r>
      <w:r>
        <w:rPr>
          <w:rFonts w:ascii="楷体_GB2312" w:eastAsia="楷体_GB2312" w:hAnsi="楷体_GB2312" w:cs="楷体_GB2312" w:hint="eastAsia"/>
          <w:sz w:val="32"/>
          <w:szCs w:val="32"/>
        </w:rPr>
        <w:t>，各街道办事处）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以国内一流标准打造区图书馆、文化馆，继续举办好文博会、非遗博览会等各类群众文化活动100场，开展形式多样的主题文艺创作活动，拿出一批叫得响、传得开、留得下的精品力作。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（牵头领导：刘俊刚，责任单位：区文化和旅游局）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维护安全</w:t>
      </w:r>
      <w:r>
        <w:rPr>
          <w:rFonts w:ascii="仿宋_GB2312" w:eastAsia="仿宋_GB2312" w:hAnsi="仿宋_GB2312" w:cs="仿宋_GB2312"/>
          <w:b/>
          <w:sz w:val="32"/>
          <w:szCs w:val="32"/>
        </w:rPr>
        <w:t>稳定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大局。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坚持常怀远虑、居安思危，坚决守牢安全生产、公共卫生、社会稳定三条底线。</w:t>
      </w:r>
      <w:r>
        <w:rPr>
          <w:rFonts w:ascii="仿宋_GB2312" w:eastAsia="仿宋_GB2312" w:hAnsi="仿宋_GB2312" w:cs="仿宋_GB2312" w:hint="eastAsia"/>
          <w:sz w:val="32"/>
          <w:szCs w:val="32"/>
        </w:rPr>
        <w:t>深入推进安全生产专项整治三年行动，针对重点领域、重点行业定期开展专家问诊，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（牵头领导：武毅，责任单位：区应急管理局）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启动茂岭山消防站建设，优化智慧消防平台，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（牵头领导：武毅，责任单位：区消防救援大队）</w:t>
      </w:r>
      <w:r>
        <w:rPr>
          <w:rFonts w:ascii="仿宋_GB2312" w:eastAsia="仿宋_GB2312" w:hAnsi="仿宋_GB2312" w:cs="仿宋_GB2312" w:hint="eastAsia"/>
          <w:sz w:val="32"/>
          <w:szCs w:val="32"/>
        </w:rPr>
        <w:t>确保安全生产形势持续向好。科学精准抓好常态化疫情防控，严格落实摸排随访、应检尽检、疫苗接种、隔离场所储备等各项要求，强化应急演练和培训，织密扎牢疫情防控社会大防线。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（牵头领导：武毅、刘俊刚、王若曦，责任单位：区委统筹疫情防控和经济运行工作领导小组各成员单位）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加强韧性城市建设，提升</w:t>
      </w:r>
      <w:r>
        <w:rPr>
          <w:rFonts w:ascii="仿宋_GB2312" w:eastAsia="仿宋_GB2312" w:hAnsi="仿宋_GB2312" w:cs="仿宋_GB2312"/>
          <w:sz w:val="32"/>
          <w:szCs w:val="32"/>
        </w:rPr>
        <w:t>突发事件、极端天气应对</w:t>
      </w:r>
      <w:r>
        <w:rPr>
          <w:rFonts w:ascii="仿宋_GB2312" w:eastAsia="仿宋_GB2312" w:hAnsi="仿宋_GB2312" w:cs="仿宋_GB2312" w:hint="eastAsia"/>
          <w:sz w:val="32"/>
          <w:szCs w:val="32"/>
        </w:rPr>
        <w:t>能力</w:t>
      </w:r>
      <w:r>
        <w:rPr>
          <w:rFonts w:ascii="仿宋_GB2312" w:eastAsia="仿宋_GB2312" w:hAnsi="仿宋_GB2312" w:cs="仿宋_GB2312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常态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化开展扫黑除恶行动，认真做好</w:t>
      </w:r>
      <w:r>
        <w:rPr>
          <w:rFonts w:ascii="仿宋_GB2312" w:eastAsia="仿宋_GB2312" w:hint="eastAsia"/>
          <w:sz w:val="32"/>
          <w:szCs w:val="32"/>
        </w:rPr>
        <w:t>社会矛盾纠纷多元预防调处化解，</w:t>
      </w:r>
      <w:r>
        <w:rPr>
          <w:rFonts w:ascii="仿宋_GB2312" w:eastAsia="仿宋_GB2312" w:hAnsi="仿宋_GB2312" w:cs="仿宋_GB2312" w:hint="eastAsia"/>
          <w:sz w:val="32"/>
          <w:szCs w:val="32"/>
        </w:rPr>
        <w:t>全力保障党的二十大等重大活动期间安全稳定。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（牵头领导：毕经海，牵头单位：区委政法委，责任单位：区公安分局、区信访局，各街道办事处）</w:t>
      </w:r>
      <w:r>
        <w:rPr>
          <w:rFonts w:ascii="仿宋_GB2312" w:eastAsia="仿宋_GB2312" w:hAnsi="仿宋_GB2312" w:cs="仿宋_GB2312" w:hint="eastAsia"/>
          <w:sz w:val="32"/>
          <w:szCs w:val="32"/>
        </w:rPr>
        <w:t>继续做好对口协作，促进脱贫攻坚成果同乡村振兴有效衔接。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（牵头领导：武毅，责任单位：区发展和改革局）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加强国防动员和国防后备力量建设，发挥工会、共青团、妇联等人民团体桥梁纽带作用，做好民族宗教、外事侨务、党史史志、红十字会等工作。</w:t>
      </w:r>
    </w:p>
    <w:p w:rsidR="002D6493" w:rsidRDefault="002D6493" w:rsidP="002D6493">
      <w:pPr>
        <w:spacing w:line="60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（七）大力实施效能提升行动，展现政府担当务实新作为</w:t>
      </w:r>
      <w:r w:rsidR="007D56AE">
        <w:rPr>
          <w:rFonts w:ascii="楷体_GB2312" w:eastAsia="楷体_GB2312" w:hint="eastAsia"/>
          <w:sz w:val="32"/>
          <w:szCs w:val="32"/>
        </w:rPr>
        <w:t>。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>对党绝对忠诚，做捍卫“两个确立”、践行“两个维护”的表率。</w:t>
      </w:r>
      <w:r>
        <w:rPr>
          <w:rFonts w:ascii="仿宋_GB2312" w:eastAsia="仿宋_GB2312" w:hint="eastAsia"/>
          <w:sz w:val="32"/>
          <w:szCs w:val="32"/>
        </w:rPr>
        <w:t>坚持将习近平</w:t>
      </w:r>
      <w:r>
        <w:rPr>
          <w:rFonts w:ascii="仿宋_GB2312" w:eastAsia="仿宋_GB2312"/>
          <w:sz w:val="32"/>
          <w:szCs w:val="32"/>
        </w:rPr>
        <w:t>新时代中国特色社会主义思想作为指</w:t>
      </w:r>
      <w:r>
        <w:rPr>
          <w:rFonts w:ascii="仿宋_GB2312" w:eastAsia="仿宋_GB2312" w:hint="eastAsia"/>
          <w:sz w:val="32"/>
          <w:szCs w:val="32"/>
        </w:rPr>
        <w:t>导</w:t>
      </w:r>
      <w:r>
        <w:rPr>
          <w:rFonts w:ascii="仿宋_GB2312" w:eastAsia="仿宋_GB2312"/>
          <w:sz w:val="32"/>
          <w:szCs w:val="32"/>
        </w:rPr>
        <w:t>工作的</w:t>
      </w:r>
      <w:r>
        <w:rPr>
          <w:rFonts w:ascii="仿宋_GB2312" w:eastAsia="仿宋_GB2312" w:hint="eastAsia"/>
          <w:sz w:val="32"/>
          <w:szCs w:val="32"/>
        </w:rPr>
        <w:t>“定盘星”“指南针”“金钥匙”，胸怀“两个大局”，牢记“国之大者”，做到理论上深学深悟，政治上坚定坚决，行动上有力有效，踔厉奋发、笃行不怠，一以贯之跑好事业发展的接力赛。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强化依法行政，做秉公用权</w:t>
      </w:r>
      <w:r>
        <w:rPr>
          <w:rFonts w:ascii="仿宋_GB2312" w:eastAsia="仿宋_GB2312" w:hAnsi="仿宋_GB2312" w:cs="仿宋_GB2312"/>
          <w:b/>
          <w:bCs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规范干事</w:t>
      </w:r>
      <w:r>
        <w:rPr>
          <w:rFonts w:ascii="仿宋_GB2312" w:eastAsia="仿宋_GB2312" w:hAnsi="仿宋_GB2312" w:cs="仿宋_GB2312"/>
          <w:b/>
          <w:bCs/>
          <w:sz w:val="32"/>
          <w:szCs w:val="32"/>
        </w:rPr>
        <w:t>的表率。</w:t>
      </w:r>
      <w:r>
        <w:rPr>
          <w:rFonts w:ascii="仿宋_GB2312" w:eastAsia="仿宋_GB2312" w:hint="eastAsia"/>
          <w:sz w:val="32"/>
          <w:szCs w:val="32"/>
        </w:rPr>
        <w:t>自觉接受</w:t>
      </w:r>
      <w:r>
        <w:rPr>
          <w:rFonts w:ascii="仿宋_GB2312" w:eastAsia="仿宋_GB2312"/>
          <w:sz w:val="32"/>
          <w:szCs w:val="32"/>
        </w:rPr>
        <w:t>区人大及其常委会的</w:t>
      </w:r>
      <w:r>
        <w:rPr>
          <w:rFonts w:ascii="仿宋_GB2312" w:eastAsia="仿宋_GB2312" w:hint="eastAsia"/>
          <w:sz w:val="32"/>
          <w:szCs w:val="32"/>
        </w:rPr>
        <w:t>法律监督和区</w:t>
      </w:r>
      <w:r>
        <w:rPr>
          <w:rFonts w:ascii="仿宋_GB2312" w:eastAsia="仿宋_GB2312"/>
          <w:sz w:val="32"/>
          <w:szCs w:val="32"/>
        </w:rPr>
        <w:t>政协民主监督，</w:t>
      </w:r>
      <w:r>
        <w:rPr>
          <w:rFonts w:ascii="仿宋_GB2312" w:eastAsia="仿宋_GB2312" w:hint="eastAsia"/>
          <w:sz w:val="32"/>
          <w:szCs w:val="32"/>
        </w:rPr>
        <w:t>认真办好人大代表建议和政协委员提案，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（牵头领导：武毅，牵头单位：区政府办公室，责任单位：各承办单位）</w:t>
      </w:r>
      <w:r>
        <w:rPr>
          <w:rFonts w:ascii="仿宋_GB2312" w:eastAsia="仿宋_GB2312" w:hint="eastAsia"/>
          <w:sz w:val="32"/>
          <w:szCs w:val="32"/>
        </w:rPr>
        <w:t>健全领导干部学法用法机制，</w:t>
      </w:r>
      <w:r>
        <w:rPr>
          <w:rFonts w:ascii="仿宋_GB2312" w:eastAsia="仿宋_GB2312"/>
          <w:sz w:val="32"/>
          <w:szCs w:val="32"/>
        </w:rPr>
        <w:t>做到办事依法、遇事找法、解决问题</w:t>
      </w:r>
      <w:r>
        <w:rPr>
          <w:rFonts w:ascii="仿宋_GB2312" w:eastAsia="仿宋_GB2312" w:hint="eastAsia"/>
          <w:sz w:val="32"/>
          <w:szCs w:val="32"/>
        </w:rPr>
        <w:t>用法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化解矛盾</w:t>
      </w:r>
      <w:r>
        <w:rPr>
          <w:rFonts w:ascii="仿宋_GB2312" w:eastAsia="仿宋_GB2312"/>
          <w:sz w:val="32"/>
          <w:szCs w:val="32"/>
        </w:rPr>
        <w:t>靠法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lastRenderedPageBreak/>
        <w:t>矢志不渝奋斗，做勇于担当、干事创业的表率。</w:t>
      </w:r>
      <w:r>
        <w:rPr>
          <w:rFonts w:ascii="仿宋_GB2312" w:eastAsia="仿宋_GB2312" w:hint="eastAsia"/>
          <w:sz w:val="32"/>
          <w:szCs w:val="32"/>
        </w:rPr>
        <w:t>始终把狠抓有效落实作为政府工作的生命线，坚持放眼全国、拉高标杆，事争一流、唯旗是夺，以“干在实处”推动领先领跑；坚持问题导向、需求导向、目标导向、效果导向，不断提升基层干部抓经济、抓项目、抓安全的专业精神和专业能力，确保党中央</w:t>
      </w:r>
      <w:r>
        <w:rPr>
          <w:rFonts w:ascii="仿宋_GB2312" w:eastAsia="仿宋_GB2312"/>
          <w:sz w:val="32"/>
          <w:szCs w:val="32"/>
        </w:rPr>
        <w:t>决策部署和省、市工作要求在历下得到最有力最有效的落实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>坚持人民至上，做扎根人民、造福人民的表率。</w:t>
      </w:r>
      <w:r>
        <w:rPr>
          <w:rFonts w:ascii="仿宋_GB2312" w:eastAsia="仿宋_GB2312" w:hint="eastAsia"/>
          <w:sz w:val="32"/>
          <w:szCs w:val="32"/>
        </w:rPr>
        <w:t>悟透以人民为中心的发展思想，坚持“为了人民、服务人民”，时时处处站稳人民立场；</w:t>
      </w:r>
      <w:r>
        <w:rPr>
          <w:rFonts w:ascii="仿宋_GB2312" w:eastAsia="仿宋_GB2312"/>
          <w:sz w:val="32"/>
          <w:szCs w:val="32"/>
        </w:rPr>
        <w:t>坚持</w:t>
      </w:r>
      <w:r>
        <w:rPr>
          <w:rFonts w:ascii="仿宋_GB2312" w:eastAsia="仿宋_GB2312" w:hint="eastAsia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依靠人民、</w:t>
      </w:r>
      <w:r>
        <w:rPr>
          <w:rFonts w:ascii="仿宋_GB2312" w:eastAsia="仿宋_GB2312" w:hint="eastAsia"/>
          <w:sz w:val="32"/>
          <w:szCs w:val="32"/>
        </w:rPr>
        <w:t>仰仗人民”，尊重和发挥群众首创精神，</w:t>
      </w:r>
      <w:r>
        <w:rPr>
          <w:rFonts w:ascii="仿宋_GB2312" w:eastAsia="仿宋_GB2312"/>
          <w:sz w:val="32"/>
          <w:szCs w:val="32"/>
        </w:rPr>
        <w:t>多方面</w:t>
      </w:r>
      <w:r>
        <w:rPr>
          <w:rFonts w:ascii="仿宋_GB2312" w:eastAsia="仿宋_GB2312" w:hint="eastAsia"/>
          <w:sz w:val="32"/>
          <w:szCs w:val="32"/>
        </w:rPr>
        <w:t>听取</w:t>
      </w:r>
      <w:r>
        <w:rPr>
          <w:rFonts w:ascii="仿宋_GB2312" w:eastAsia="仿宋_GB2312"/>
          <w:sz w:val="32"/>
          <w:szCs w:val="32"/>
        </w:rPr>
        <w:t>群众</w:t>
      </w:r>
      <w:r>
        <w:rPr>
          <w:rFonts w:ascii="仿宋_GB2312" w:eastAsia="仿宋_GB2312" w:hint="eastAsia"/>
          <w:sz w:val="32"/>
          <w:szCs w:val="32"/>
        </w:rPr>
        <w:t>意见建议</w:t>
      </w:r>
      <w:r>
        <w:rPr>
          <w:rFonts w:ascii="仿宋_GB2312" w:eastAsia="仿宋_GB2312"/>
          <w:sz w:val="32"/>
          <w:szCs w:val="32"/>
        </w:rPr>
        <w:t>；</w:t>
      </w:r>
      <w:r>
        <w:rPr>
          <w:rFonts w:ascii="仿宋_GB2312" w:eastAsia="仿宋_GB2312" w:hint="eastAsia"/>
          <w:sz w:val="32"/>
          <w:szCs w:val="32"/>
        </w:rPr>
        <w:t>坚持“</w:t>
      </w:r>
      <w:r>
        <w:rPr>
          <w:rFonts w:ascii="仿宋_GB2312" w:eastAsia="仿宋_GB2312"/>
          <w:sz w:val="32"/>
          <w:szCs w:val="32"/>
        </w:rPr>
        <w:t>惠及人民、造福人民</w:t>
      </w:r>
      <w:r>
        <w:rPr>
          <w:rFonts w:ascii="仿宋_GB2312" w:eastAsia="仿宋_GB2312" w:hint="eastAsia"/>
          <w:sz w:val="32"/>
          <w:szCs w:val="32"/>
        </w:rPr>
        <w:t>”，下大力气解决好群众“急难愁盼”问题，</w:t>
      </w:r>
      <w:r>
        <w:rPr>
          <w:rFonts w:ascii="仿宋_GB2312" w:eastAsia="仿宋_GB2312"/>
          <w:sz w:val="32"/>
          <w:szCs w:val="32"/>
        </w:rPr>
        <w:t>持续提升</w:t>
      </w:r>
      <w:r>
        <w:rPr>
          <w:rFonts w:ascii="仿宋_GB2312" w:eastAsia="仿宋_GB2312" w:hint="eastAsia"/>
          <w:sz w:val="32"/>
          <w:szCs w:val="32"/>
        </w:rPr>
        <w:t>“12345”市民</w:t>
      </w:r>
      <w:r>
        <w:rPr>
          <w:rFonts w:ascii="仿宋_GB2312" w:eastAsia="仿宋_GB2312"/>
          <w:sz w:val="32"/>
          <w:szCs w:val="32"/>
        </w:rPr>
        <w:t>服务热线</w:t>
      </w:r>
      <w:r>
        <w:rPr>
          <w:rFonts w:ascii="仿宋_GB2312" w:eastAsia="仿宋_GB2312" w:hint="eastAsia"/>
          <w:sz w:val="32"/>
          <w:szCs w:val="32"/>
        </w:rPr>
        <w:t>办理</w:t>
      </w:r>
      <w:r>
        <w:rPr>
          <w:rFonts w:ascii="仿宋_GB2312" w:eastAsia="仿宋_GB2312"/>
          <w:sz w:val="32"/>
          <w:szCs w:val="32"/>
        </w:rPr>
        <w:t>质效，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（牵头领导：于杰，牵头单位：区12345</w:t>
      </w:r>
      <w:r w:rsidR="00DD5E4F">
        <w:rPr>
          <w:rFonts w:ascii="楷体_GB2312" w:eastAsia="楷体_GB2312" w:hAnsi="楷体_GB2312" w:cs="楷体_GB2312" w:hint="eastAsia"/>
          <w:sz w:val="32"/>
          <w:szCs w:val="32"/>
        </w:rPr>
        <w:t>热线运行中心，责任单位：区直各部门（单位）</w:t>
      </w:r>
      <w:r>
        <w:rPr>
          <w:rFonts w:ascii="楷体_GB2312" w:eastAsia="楷体_GB2312" w:hAnsi="楷体_GB2312" w:cs="楷体_GB2312" w:hint="eastAsia"/>
          <w:sz w:val="32"/>
          <w:szCs w:val="32"/>
        </w:rPr>
        <w:t>，各街道办事处）</w:t>
      </w:r>
      <w:r>
        <w:rPr>
          <w:rFonts w:ascii="仿宋_GB2312" w:eastAsia="仿宋_GB2312" w:hint="eastAsia"/>
          <w:sz w:val="32"/>
          <w:szCs w:val="32"/>
        </w:rPr>
        <w:t>全力办好民生实事，让人民群众的获得感成色更足、幸福感更可持续、安全感更有保障，</w:t>
      </w:r>
      <w:r>
        <w:rPr>
          <w:rFonts w:ascii="仿宋_GB2312" w:eastAsia="仿宋_GB2312"/>
          <w:sz w:val="32"/>
          <w:szCs w:val="32"/>
        </w:rPr>
        <w:t>在促进共同富裕的道路上扎实前行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2D6493" w:rsidRDefault="002D6493" w:rsidP="002D6493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>永葆清廉本色，做一身正气、两袖清风的表率。</w:t>
      </w:r>
      <w:r>
        <w:rPr>
          <w:rFonts w:ascii="仿宋_GB2312" w:eastAsia="仿宋_GB2312" w:hint="eastAsia"/>
          <w:sz w:val="32"/>
          <w:szCs w:val="32"/>
        </w:rPr>
        <w:t>深入贯彻全面从严治党要求，扎实推进政府系统党风廉政建设和反腐败斗争，严格落实中央八项规定及其实施细则精神，</w:t>
      </w:r>
      <w:r>
        <w:rPr>
          <w:rFonts w:ascii="宋体" w:eastAsia="仿宋_GB2312" w:hAnsi="宋体" w:hint="eastAsia"/>
          <w:color w:val="000000"/>
          <w:sz w:val="32"/>
          <w:szCs w:val="32"/>
        </w:rPr>
        <w:t>持续纠治“四风”特别是形式主义、官僚主义，</w:t>
      </w:r>
      <w:r>
        <w:rPr>
          <w:rFonts w:ascii="仿宋_GB2312" w:eastAsia="仿宋_GB2312" w:hint="eastAsia"/>
          <w:sz w:val="32"/>
          <w:szCs w:val="32"/>
        </w:rPr>
        <w:t>开务实的会、发管用的文、办有效的事，沉到一线察实情、扑下身子抓落实。加大审计监督力度，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（责任单位：区审计局）</w:t>
      </w:r>
      <w:r>
        <w:rPr>
          <w:rFonts w:ascii="仿宋_GB2312" w:eastAsia="仿宋_GB2312" w:hint="eastAsia"/>
          <w:sz w:val="32"/>
          <w:szCs w:val="32"/>
        </w:rPr>
        <w:t>强化</w:t>
      </w:r>
      <w:r>
        <w:rPr>
          <w:rFonts w:ascii="仿宋_GB2312" w:eastAsia="仿宋_GB2312" w:hAnsi="仿宋_GB2312" w:cs="仿宋_GB2312" w:hint="eastAsia"/>
          <w:sz w:val="32"/>
          <w:szCs w:val="32"/>
        </w:rPr>
        <w:t>财政预算绩效管理，牢固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树立“过紧日子”的思想，扎紧政府花钱的“口子”，拓宽助企惠民的“路子”。</w:t>
      </w:r>
      <w:r w:rsidR="00DD5E4F">
        <w:rPr>
          <w:rFonts w:ascii="楷体_GB2312" w:eastAsia="楷体_GB2312" w:hAnsi="楷体_GB2312" w:cs="楷体_GB2312" w:hint="eastAsia"/>
          <w:sz w:val="32"/>
          <w:szCs w:val="32"/>
        </w:rPr>
        <w:t>（牵头领导：武毅，牵头单位：区财政局，责任单位：区直各部门（单位）</w:t>
      </w:r>
      <w:r>
        <w:rPr>
          <w:rFonts w:ascii="楷体_GB2312" w:eastAsia="楷体_GB2312" w:hAnsi="楷体_GB2312" w:cs="楷体_GB2312" w:hint="eastAsia"/>
          <w:sz w:val="32"/>
          <w:szCs w:val="32"/>
        </w:rPr>
        <w:t>，各街道办事处）</w:t>
      </w:r>
    </w:p>
    <w:p w:rsidR="00D17775" w:rsidRPr="002D6493" w:rsidRDefault="00D17775" w:rsidP="00F523E7">
      <w:pPr>
        <w:pStyle w:val="aa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"/>
          <w:sz w:val="32"/>
          <w:szCs w:val="32"/>
        </w:rPr>
      </w:pPr>
    </w:p>
    <w:p w:rsidR="00762389" w:rsidRPr="00E23D75" w:rsidRDefault="00762389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A2B0A" w:rsidRPr="00E23D75" w:rsidRDefault="001A2B0A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A2B0A" w:rsidRDefault="001A2B0A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24EB2" w:rsidRDefault="00624EB2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24EB2" w:rsidRDefault="00624EB2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24EB2" w:rsidRDefault="00624EB2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24EB2" w:rsidRDefault="00624EB2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24EB2" w:rsidRDefault="00624EB2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BB393E" w:rsidRDefault="00BB393E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BB393E" w:rsidRDefault="00BB393E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24EB2" w:rsidRDefault="00624EB2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220198" w:rsidRDefault="00220198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24EB2" w:rsidRDefault="00624EB2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24EB2" w:rsidRDefault="00624EB2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853A0" w:rsidRDefault="006853A0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853A0" w:rsidRDefault="006853A0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853A0" w:rsidRDefault="006853A0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853A0" w:rsidRDefault="006853A0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853A0" w:rsidRDefault="006853A0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853A0" w:rsidRDefault="006853A0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853A0" w:rsidRDefault="006853A0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6853A0" w:rsidSect="00797B76">
      <w:footerReference w:type="even" r:id="rId10"/>
      <w:pgSz w:w="11906" w:h="16838" w:code="9"/>
      <w:pgMar w:top="2098" w:right="1588" w:bottom="2098" w:left="1588" w:header="851" w:footer="1644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21BC" w:rsidRDefault="006521BC" w:rsidP="003C0764">
      <w:r>
        <w:separator/>
      </w:r>
    </w:p>
  </w:endnote>
  <w:endnote w:type="continuationSeparator" w:id="0">
    <w:p w:rsidR="006521BC" w:rsidRDefault="006521BC" w:rsidP="003C0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&lt;p&gt;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3A0" w:rsidRDefault="006853A0" w:rsidP="003D7B47">
    <w:pPr>
      <w:pStyle w:val="a3"/>
      <w:ind w:firstLineChars="100" w:firstLine="1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21BC" w:rsidRDefault="006521BC" w:rsidP="003C0764">
      <w:r>
        <w:separator/>
      </w:r>
    </w:p>
  </w:footnote>
  <w:footnote w:type="continuationSeparator" w:id="0">
    <w:p w:rsidR="006521BC" w:rsidRDefault="006521BC" w:rsidP="003C07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E883C46"/>
    <w:multiLevelType w:val="singleLevel"/>
    <w:tmpl w:val="CE883C46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8F342C"/>
    <w:multiLevelType w:val="hybridMultilevel"/>
    <w:tmpl w:val="2B20F2C8"/>
    <w:lvl w:ilvl="0" w:tplc="9C06334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5FD7A69"/>
    <w:multiLevelType w:val="singleLevel"/>
    <w:tmpl w:val="25FD7A6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evenAndOddHeaders/>
  <w:drawingGridHorizontalSpacing w:val="112"/>
  <w:drawingGridVerticalSpacing w:val="265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75E6"/>
    <w:rsid w:val="000179EC"/>
    <w:rsid w:val="00020D3A"/>
    <w:rsid w:val="00044CF1"/>
    <w:rsid w:val="000503AD"/>
    <w:rsid w:val="000504A5"/>
    <w:rsid w:val="0005053A"/>
    <w:rsid w:val="00050EDB"/>
    <w:rsid w:val="00051B32"/>
    <w:rsid w:val="0005253D"/>
    <w:rsid w:val="00054C02"/>
    <w:rsid w:val="0005564E"/>
    <w:rsid w:val="00060D08"/>
    <w:rsid w:val="00063505"/>
    <w:rsid w:val="00065DEF"/>
    <w:rsid w:val="00066EF1"/>
    <w:rsid w:val="00077C78"/>
    <w:rsid w:val="000821EC"/>
    <w:rsid w:val="000833B8"/>
    <w:rsid w:val="000919A8"/>
    <w:rsid w:val="00097376"/>
    <w:rsid w:val="000A2781"/>
    <w:rsid w:val="000A388C"/>
    <w:rsid w:val="000B2301"/>
    <w:rsid w:val="000B2B99"/>
    <w:rsid w:val="000B37E2"/>
    <w:rsid w:val="000C7F7E"/>
    <w:rsid w:val="000D1E6C"/>
    <w:rsid w:val="000D3EE2"/>
    <w:rsid w:val="000E5FC7"/>
    <w:rsid w:val="000F31B0"/>
    <w:rsid w:val="00101E1F"/>
    <w:rsid w:val="00102D7E"/>
    <w:rsid w:val="001048A4"/>
    <w:rsid w:val="001133F6"/>
    <w:rsid w:val="001137DC"/>
    <w:rsid w:val="00114918"/>
    <w:rsid w:val="00116F82"/>
    <w:rsid w:val="001176E4"/>
    <w:rsid w:val="00120F34"/>
    <w:rsid w:val="001266A2"/>
    <w:rsid w:val="0013217D"/>
    <w:rsid w:val="00133244"/>
    <w:rsid w:val="00135EEA"/>
    <w:rsid w:val="00136A15"/>
    <w:rsid w:val="00140207"/>
    <w:rsid w:val="0014248C"/>
    <w:rsid w:val="00142E11"/>
    <w:rsid w:val="00145483"/>
    <w:rsid w:val="001476F9"/>
    <w:rsid w:val="00150BA9"/>
    <w:rsid w:val="001600C6"/>
    <w:rsid w:val="0016589D"/>
    <w:rsid w:val="0016649A"/>
    <w:rsid w:val="00175A1A"/>
    <w:rsid w:val="00190855"/>
    <w:rsid w:val="00194045"/>
    <w:rsid w:val="001944E4"/>
    <w:rsid w:val="00197A7B"/>
    <w:rsid w:val="00197CE0"/>
    <w:rsid w:val="001A0F8F"/>
    <w:rsid w:val="001A2B0A"/>
    <w:rsid w:val="001A6AEA"/>
    <w:rsid w:val="001B1551"/>
    <w:rsid w:val="001B6361"/>
    <w:rsid w:val="001B7185"/>
    <w:rsid w:val="001C0D6F"/>
    <w:rsid w:val="001C286F"/>
    <w:rsid w:val="001D2EEE"/>
    <w:rsid w:val="001D4721"/>
    <w:rsid w:val="001D6A68"/>
    <w:rsid w:val="001F5809"/>
    <w:rsid w:val="00203F2F"/>
    <w:rsid w:val="00204569"/>
    <w:rsid w:val="0020497F"/>
    <w:rsid w:val="00204F2D"/>
    <w:rsid w:val="00207916"/>
    <w:rsid w:val="00220198"/>
    <w:rsid w:val="00221739"/>
    <w:rsid w:val="00232109"/>
    <w:rsid w:val="00232BDE"/>
    <w:rsid w:val="00240595"/>
    <w:rsid w:val="00241CC0"/>
    <w:rsid w:val="00244CD1"/>
    <w:rsid w:val="00262198"/>
    <w:rsid w:val="00262B67"/>
    <w:rsid w:val="00263C11"/>
    <w:rsid w:val="00263DD0"/>
    <w:rsid w:val="00267408"/>
    <w:rsid w:val="0027005F"/>
    <w:rsid w:val="002702C3"/>
    <w:rsid w:val="002742B7"/>
    <w:rsid w:val="00275F88"/>
    <w:rsid w:val="00280687"/>
    <w:rsid w:val="0028091A"/>
    <w:rsid w:val="002841D9"/>
    <w:rsid w:val="00287865"/>
    <w:rsid w:val="00293ECB"/>
    <w:rsid w:val="00295BF0"/>
    <w:rsid w:val="00296081"/>
    <w:rsid w:val="002A235B"/>
    <w:rsid w:val="002A610B"/>
    <w:rsid w:val="002B1C1C"/>
    <w:rsid w:val="002C2EFF"/>
    <w:rsid w:val="002C39E9"/>
    <w:rsid w:val="002C74C1"/>
    <w:rsid w:val="002D20E6"/>
    <w:rsid w:val="002D36D1"/>
    <w:rsid w:val="002D40FC"/>
    <w:rsid w:val="002D5809"/>
    <w:rsid w:val="002D6493"/>
    <w:rsid w:val="002D6CFB"/>
    <w:rsid w:val="002E1090"/>
    <w:rsid w:val="002E128D"/>
    <w:rsid w:val="002E2152"/>
    <w:rsid w:val="002E5E83"/>
    <w:rsid w:val="002E76A6"/>
    <w:rsid w:val="002E7928"/>
    <w:rsid w:val="002F56FE"/>
    <w:rsid w:val="002F6C07"/>
    <w:rsid w:val="002F7CD6"/>
    <w:rsid w:val="00301D7F"/>
    <w:rsid w:val="00314C36"/>
    <w:rsid w:val="00316E1C"/>
    <w:rsid w:val="00331CEE"/>
    <w:rsid w:val="00333F9E"/>
    <w:rsid w:val="00334DAF"/>
    <w:rsid w:val="003353E2"/>
    <w:rsid w:val="0034066F"/>
    <w:rsid w:val="0034081C"/>
    <w:rsid w:val="003413F9"/>
    <w:rsid w:val="00346363"/>
    <w:rsid w:val="0035420F"/>
    <w:rsid w:val="00361288"/>
    <w:rsid w:val="00361C42"/>
    <w:rsid w:val="003622FA"/>
    <w:rsid w:val="00363297"/>
    <w:rsid w:val="00364853"/>
    <w:rsid w:val="003712EE"/>
    <w:rsid w:val="0037540B"/>
    <w:rsid w:val="00376812"/>
    <w:rsid w:val="00380A28"/>
    <w:rsid w:val="003823CB"/>
    <w:rsid w:val="00382D8D"/>
    <w:rsid w:val="00387174"/>
    <w:rsid w:val="003902D6"/>
    <w:rsid w:val="0039136D"/>
    <w:rsid w:val="0039240B"/>
    <w:rsid w:val="003A00CE"/>
    <w:rsid w:val="003A2B37"/>
    <w:rsid w:val="003A7B62"/>
    <w:rsid w:val="003B4AE9"/>
    <w:rsid w:val="003B677E"/>
    <w:rsid w:val="003B7B34"/>
    <w:rsid w:val="003C0281"/>
    <w:rsid w:val="003C0764"/>
    <w:rsid w:val="003C4F3C"/>
    <w:rsid w:val="003D352E"/>
    <w:rsid w:val="003D44B2"/>
    <w:rsid w:val="003D711A"/>
    <w:rsid w:val="003D7B47"/>
    <w:rsid w:val="003E0FC0"/>
    <w:rsid w:val="003E12FD"/>
    <w:rsid w:val="003F56E7"/>
    <w:rsid w:val="0040251A"/>
    <w:rsid w:val="00410F28"/>
    <w:rsid w:val="00411333"/>
    <w:rsid w:val="004216B2"/>
    <w:rsid w:val="00421CD8"/>
    <w:rsid w:val="00427D04"/>
    <w:rsid w:val="00430F18"/>
    <w:rsid w:val="004312EB"/>
    <w:rsid w:val="00431A51"/>
    <w:rsid w:val="00433BE5"/>
    <w:rsid w:val="0044225C"/>
    <w:rsid w:val="004472BE"/>
    <w:rsid w:val="00452548"/>
    <w:rsid w:val="00457EA6"/>
    <w:rsid w:val="00465841"/>
    <w:rsid w:val="00471017"/>
    <w:rsid w:val="00471887"/>
    <w:rsid w:val="00482977"/>
    <w:rsid w:val="00487851"/>
    <w:rsid w:val="004901FD"/>
    <w:rsid w:val="004A5C52"/>
    <w:rsid w:val="004B1469"/>
    <w:rsid w:val="004B4AB3"/>
    <w:rsid w:val="004C01ED"/>
    <w:rsid w:val="004C04DE"/>
    <w:rsid w:val="004C1DF9"/>
    <w:rsid w:val="004C64AC"/>
    <w:rsid w:val="004C76B9"/>
    <w:rsid w:val="004D586C"/>
    <w:rsid w:val="004D7958"/>
    <w:rsid w:val="004E0171"/>
    <w:rsid w:val="004E16AD"/>
    <w:rsid w:val="004E35DA"/>
    <w:rsid w:val="004E5C84"/>
    <w:rsid w:val="004F3C25"/>
    <w:rsid w:val="004F438A"/>
    <w:rsid w:val="004F47AD"/>
    <w:rsid w:val="004F49EE"/>
    <w:rsid w:val="004F6F49"/>
    <w:rsid w:val="00504971"/>
    <w:rsid w:val="00510297"/>
    <w:rsid w:val="005114BF"/>
    <w:rsid w:val="005123C9"/>
    <w:rsid w:val="005155E0"/>
    <w:rsid w:val="00520EBE"/>
    <w:rsid w:val="00523A4D"/>
    <w:rsid w:val="005248BA"/>
    <w:rsid w:val="005332CB"/>
    <w:rsid w:val="0053336C"/>
    <w:rsid w:val="00534FCD"/>
    <w:rsid w:val="00536167"/>
    <w:rsid w:val="00540CF0"/>
    <w:rsid w:val="0054355E"/>
    <w:rsid w:val="005449D5"/>
    <w:rsid w:val="00547D91"/>
    <w:rsid w:val="005549A4"/>
    <w:rsid w:val="00560880"/>
    <w:rsid w:val="005639A4"/>
    <w:rsid w:val="00564EEB"/>
    <w:rsid w:val="00566F36"/>
    <w:rsid w:val="00572686"/>
    <w:rsid w:val="00574EED"/>
    <w:rsid w:val="005B10CF"/>
    <w:rsid w:val="005B66A6"/>
    <w:rsid w:val="005C20AE"/>
    <w:rsid w:val="005C51DB"/>
    <w:rsid w:val="005C53BA"/>
    <w:rsid w:val="005C6272"/>
    <w:rsid w:val="005C7659"/>
    <w:rsid w:val="005D0033"/>
    <w:rsid w:val="005D0464"/>
    <w:rsid w:val="005D5F99"/>
    <w:rsid w:val="005E4165"/>
    <w:rsid w:val="005F40D5"/>
    <w:rsid w:val="00603BAF"/>
    <w:rsid w:val="006127B1"/>
    <w:rsid w:val="00612998"/>
    <w:rsid w:val="00617785"/>
    <w:rsid w:val="00624173"/>
    <w:rsid w:val="006244CB"/>
    <w:rsid w:val="00624EB2"/>
    <w:rsid w:val="00634F65"/>
    <w:rsid w:val="0063541F"/>
    <w:rsid w:val="00635EC4"/>
    <w:rsid w:val="00637EF5"/>
    <w:rsid w:val="00646BDD"/>
    <w:rsid w:val="00650965"/>
    <w:rsid w:val="006521BC"/>
    <w:rsid w:val="00652ACD"/>
    <w:rsid w:val="00653312"/>
    <w:rsid w:val="00655B58"/>
    <w:rsid w:val="00657150"/>
    <w:rsid w:val="00661C1F"/>
    <w:rsid w:val="00666E1E"/>
    <w:rsid w:val="006674BF"/>
    <w:rsid w:val="00673618"/>
    <w:rsid w:val="00675F9B"/>
    <w:rsid w:val="00681B65"/>
    <w:rsid w:val="006853A0"/>
    <w:rsid w:val="006933C0"/>
    <w:rsid w:val="00693629"/>
    <w:rsid w:val="00693B15"/>
    <w:rsid w:val="006952C5"/>
    <w:rsid w:val="00696849"/>
    <w:rsid w:val="006A54A8"/>
    <w:rsid w:val="006B0ACF"/>
    <w:rsid w:val="006B11C9"/>
    <w:rsid w:val="006B2D1D"/>
    <w:rsid w:val="006B68DA"/>
    <w:rsid w:val="006B71FF"/>
    <w:rsid w:val="006C60AA"/>
    <w:rsid w:val="006C6855"/>
    <w:rsid w:val="006C7D44"/>
    <w:rsid w:val="006D4326"/>
    <w:rsid w:val="006D4FC7"/>
    <w:rsid w:val="006D55FD"/>
    <w:rsid w:val="006E1F72"/>
    <w:rsid w:val="006E2251"/>
    <w:rsid w:val="006E7B42"/>
    <w:rsid w:val="006E7D30"/>
    <w:rsid w:val="006F0C8B"/>
    <w:rsid w:val="006F1D8D"/>
    <w:rsid w:val="006F5BE7"/>
    <w:rsid w:val="006F61E6"/>
    <w:rsid w:val="006F7A3F"/>
    <w:rsid w:val="006F7EFA"/>
    <w:rsid w:val="00710A62"/>
    <w:rsid w:val="00715D6C"/>
    <w:rsid w:val="00721CB6"/>
    <w:rsid w:val="00723C6F"/>
    <w:rsid w:val="00732D7C"/>
    <w:rsid w:val="00737FE2"/>
    <w:rsid w:val="00741126"/>
    <w:rsid w:val="007427C7"/>
    <w:rsid w:val="007475D1"/>
    <w:rsid w:val="00753D6C"/>
    <w:rsid w:val="0075481B"/>
    <w:rsid w:val="007567C8"/>
    <w:rsid w:val="00756A48"/>
    <w:rsid w:val="00756D1F"/>
    <w:rsid w:val="00760BF7"/>
    <w:rsid w:val="00762389"/>
    <w:rsid w:val="00762F12"/>
    <w:rsid w:val="00762FD0"/>
    <w:rsid w:val="007631C7"/>
    <w:rsid w:val="007636FD"/>
    <w:rsid w:val="00765828"/>
    <w:rsid w:val="007670C7"/>
    <w:rsid w:val="00774002"/>
    <w:rsid w:val="007752FB"/>
    <w:rsid w:val="007768F5"/>
    <w:rsid w:val="00781217"/>
    <w:rsid w:val="00782D77"/>
    <w:rsid w:val="00782F12"/>
    <w:rsid w:val="007845D8"/>
    <w:rsid w:val="00785030"/>
    <w:rsid w:val="00794A55"/>
    <w:rsid w:val="007958D6"/>
    <w:rsid w:val="00797B76"/>
    <w:rsid w:val="007A32EF"/>
    <w:rsid w:val="007A345F"/>
    <w:rsid w:val="007B09EC"/>
    <w:rsid w:val="007B5DBF"/>
    <w:rsid w:val="007C5D18"/>
    <w:rsid w:val="007D05D6"/>
    <w:rsid w:val="007D11D3"/>
    <w:rsid w:val="007D208D"/>
    <w:rsid w:val="007D429F"/>
    <w:rsid w:val="007D56AE"/>
    <w:rsid w:val="007D6AB8"/>
    <w:rsid w:val="007E08CF"/>
    <w:rsid w:val="007E09AC"/>
    <w:rsid w:val="007E161E"/>
    <w:rsid w:val="007E2DF3"/>
    <w:rsid w:val="007E3484"/>
    <w:rsid w:val="007E6CCF"/>
    <w:rsid w:val="007E71F0"/>
    <w:rsid w:val="007F11FE"/>
    <w:rsid w:val="007F1AD7"/>
    <w:rsid w:val="0080093E"/>
    <w:rsid w:val="00800D17"/>
    <w:rsid w:val="00800E8F"/>
    <w:rsid w:val="0080137D"/>
    <w:rsid w:val="008107E4"/>
    <w:rsid w:val="00812436"/>
    <w:rsid w:val="00814057"/>
    <w:rsid w:val="00814993"/>
    <w:rsid w:val="008149BF"/>
    <w:rsid w:val="00820493"/>
    <w:rsid w:val="00821154"/>
    <w:rsid w:val="0082798C"/>
    <w:rsid w:val="00841C34"/>
    <w:rsid w:val="008572CB"/>
    <w:rsid w:val="008578CA"/>
    <w:rsid w:val="00861F88"/>
    <w:rsid w:val="00863438"/>
    <w:rsid w:val="008669E9"/>
    <w:rsid w:val="008676E0"/>
    <w:rsid w:val="008759D5"/>
    <w:rsid w:val="00877FA1"/>
    <w:rsid w:val="00880B9F"/>
    <w:rsid w:val="00882BC7"/>
    <w:rsid w:val="00884C3F"/>
    <w:rsid w:val="0089202B"/>
    <w:rsid w:val="0089413F"/>
    <w:rsid w:val="00894801"/>
    <w:rsid w:val="00896D29"/>
    <w:rsid w:val="008A0054"/>
    <w:rsid w:val="008A139A"/>
    <w:rsid w:val="008A5BA9"/>
    <w:rsid w:val="008C2520"/>
    <w:rsid w:val="008C36CC"/>
    <w:rsid w:val="008C4647"/>
    <w:rsid w:val="008D3B52"/>
    <w:rsid w:val="008D43F8"/>
    <w:rsid w:val="008D739E"/>
    <w:rsid w:val="008D77DA"/>
    <w:rsid w:val="008F0BD6"/>
    <w:rsid w:val="008F14B7"/>
    <w:rsid w:val="008F3221"/>
    <w:rsid w:val="00901422"/>
    <w:rsid w:val="00901D0F"/>
    <w:rsid w:val="00902400"/>
    <w:rsid w:val="009044C1"/>
    <w:rsid w:val="00904DC6"/>
    <w:rsid w:val="00905BA3"/>
    <w:rsid w:val="0090623E"/>
    <w:rsid w:val="0092017B"/>
    <w:rsid w:val="00920B67"/>
    <w:rsid w:val="00927A64"/>
    <w:rsid w:val="00930EB6"/>
    <w:rsid w:val="0093263D"/>
    <w:rsid w:val="0093734E"/>
    <w:rsid w:val="009457D5"/>
    <w:rsid w:val="00945C41"/>
    <w:rsid w:val="00950B37"/>
    <w:rsid w:val="00961368"/>
    <w:rsid w:val="009633EA"/>
    <w:rsid w:val="00964A5A"/>
    <w:rsid w:val="009748F3"/>
    <w:rsid w:val="009755FD"/>
    <w:rsid w:val="00984506"/>
    <w:rsid w:val="00997DFF"/>
    <w:rsid w:val="009A3F9C"/>
    <w:rsid w:val="009A5D0C"/>
    <w:rsid w:val="009A7DB8"/>
    <w:rsid w:val="009C689D"/>
    <w:rsid w:val="009C7BF3"/>
    <w:rsid w:val="009D5482"/>
    <w:rsid w:val="009E21C1"/>
    <w:rsid w:val="009E3B91"/>
    <w:rsid w:val="009F3BAB"/>
    <w:rsid w:val="009F54FE"/>
    <w:rsid w:val="009F671F"/>
    <w:rsid w:val="00A21263"/>
    <w:rsid w:val="00A21C61"/>
    <w:rsid w:val="00A22DEE"/>
    <w:rsid w:val="00A3054D"/>
    <w:rsid w:val="00A34AEE"/>
    <w:rsid w:val="00A375E6"/>
    <w:rsid w:val="00A4031E"/>
    <w:rsid w:val="00A43080"/>
    <w:rsid w:val="00A57CC5"/>
    <w:rsid w:val="00A63187"/>
    <w:rsid w:val="00A6321B"/>
    <w:rsid w:val="00A654B1"/>
    <w:rsid w:val="00A65B99"/>
    <w:rsid w:val="00A7413D"/>
    <w:rsid w:val="00A76224"/>
    <w:rsid w:val="00A84E6C"/>
    <w:rsid w:val="00A860DC"/>
    <w:rsid w:val="00A86E0D"/>
    <w:rsid w:val="00A90679"/>
    <w:rsid w:val="00A91B2F"/>
    <w:rsid w:val="00A94B46"/>
    <w:rsid w:val="00A974B7"/>
    <w:rsid w:val="00AB200A"/>
    <w:rsid w:val="00AB296C"/>
    <w:rsid w:val="00AB309E"/>
    <w:rsid w:val="00AB71F6"/>
    <w:rsid w:val="00AC1848"/>
    <w:rsid w:val="00AC38B0"/>
    <w:rsid w:val="00AC4684"/>
    <w:rsid w:val="00AC4A17"/>
    <w:rsid w:val="00AE0058"/>
    <w:rsid w:val="00AE1614"/>
    <w:rsid w:val="00AF76B3"/>
    <w:rsid w:val="00B0017A"/>
    <w:rsid w:val="00B00A75"/>
    <w:rsid w:val="00B014C8"/>
    <w:rsid w:val="00B01A43"/>
    <w:rsid w:val="00B03A2C"/>
    <w:rsid w:val="00B04AFC"/>
    <w:rsid w:val="00B1422A"/>
    <w:rsid w:val="00B1509B"/>
    <w:rsid w:val="00B245C8"/>
    <w:rsid w:val="00B250C0"/>
    <w:rsid w:val="00B2590A"/>
    <w:rsid w:val="00B26748"/>
    <w:rsid w:val="00B33125"/>
    <w:rsid w:val="00B43CC7"/>
    <w:rsid w:val="00B45785"/>
    <w:rsid w:val="00B45972"/>
    <w:rsid w:val="00B554A3"/>
    <w:rsid w:val="00B55C76"/>
    <w:rsid w:val="00B62C13"/>
    <w:rsid w:val="00B65BBD"/>
    <w:rsid w:val="00B67044"/>
    <w:rsid w:val="00B760D7"/>
    <w:rsid w:val="00B76BE6"/>
    <w:rsid w:val="00B77285"/>
    <w:rsid w:val="00B819CE"/>
    <w:rsid w:val="00B879CD"/>
    <w:rsid w:val="00B92507"/>
    <w:rsid w:val="00B92B71"/>
    <w:rsid w:val="00BB1511"/>
    <w:rsid w:val="00BB1B7D"/>
    <w:rsid w:val="00BB1DBD"/>
    <w:rsid w:val="00BB23EA"/>
    <w:rsid w:val="00BB393E"/>
    <w:rsid w:val="00BB4003"/>
    <w:rsid w:val="00BC47DA"/>
    <w:rsid w:val="00BC5010"/>
    <w:rsid w:val="00BD0FB9"/>
    <w:rsid w:val="00BD6E4F"/>
    <w:rsid w:val="00BD7F3F"/>
    <w:rsid w:val="00BE10CB"/>
    <w:rsid w:val="00BE3A5E"/>
    <w:rsid w:val="00BE6209"/>
    <w:rsid w:val="00BF28A3"/>
    <w:rsid w:val="00BF6ACE"/>
    <w:rsid w:val="00BF6CDB"/>
    <w:rsid w:val="00C05AC8"/>
    <w:rsid w:val="00C07046"/>
    <w:rsid w:val="00C07260"/>
    <w:rsid w:val="00C10B0E"/>
    <w:rsid w:val="00C10FCB"/>
    <w:rsid w:val="00C1199A"/>
    <w:rsid w:val="00C12736"/>
    <w:rsid w:val="00C2072F"/>
    <w:rsid w:val="00C30C6C"/>
    <w:rsid w:val="00C60180"/>
    <w:rsid w:val="00C62A32"/>
    <w:rsid w:val="00C62D1E"/>
    <w:rsid w:val="00C74E33"/>
    <w:rsid w:val="00C81653"/>
    <w:rsid w:val="00C82E26"/>
    <w:rsid w:val="00C85313"/>
    <w:rsid w:val="00C87FC4"/>
    <w:rsid w:val="00C94CB6"/>
    <w:rsid w:val="00C95C70"/>
    <w:rsid w:val="00C964DA"/>
    <w:rsid w:val="00CB77D5"/>
    <w:rsid w:val="00CC0882"/>
    <w:rsid w:val="00CC3A71"/>
    <w:rsid w:val="00CC4468"/>
    <w:rsid w:val="00CC4B3E"/>
    <w:rsid w:val="00CC7172"/>
    <w:rsid w:val="00CD04E6"/>
    <w:rsid w:val="00CD1267"/>
    <w:rsid w:val="00CD6241"/>
    <w:rsid w:val="00CE0E93"/>
    <w:rsid w:val="00CE1636"/>
    <w:rsid w:val="00CE5623"/>
    <w:rsid w:val="00CF3737"/>
    <w:rsid w:val="00D14C7C"/>
    <w:rsid w:val="00D17775"/>
    <w:rsid w:val="00D27D2B"/>
    <w:rsid w:val="00D30D22"/>
    <w:rsid w:val="00D4234B"/>
    <w:rsid w:val="00D4626F"/>
    <w:rsid w:val="00D46C1C"/>
    <w:rsid w:val="00D5376D"/>
    <w:rsid w:val="00D56B50"/>
    <w:rsid w:val="00D57A55"/>
    <w:rsid w:val="00D60DD1"/>
    <w:rsid w:val="00D610A1"/>
    <w:rsid w:val="00D650D9"/>
    <w:rsid w:val="00D74C95"/>
    <w:rsid w:val="00D75A6C"/>
    <w:rsid w:val="00D80854"/>
    <w:rsid w:val="00D81411"/>
    <w:rsid w:val="00D90D13"/>
    <w:rsid w:val="00DA3A93"/>
    <w:rsid w:val="00DB4F3A"/>
    <w:rsid w:val="00DB51FB"/>
    <w:rsid w:val="00DB6847"/>
    <w:rsid w:val="00DC0774"/>
    <w:rsid w:val="00DC5671"/>
    <w:rsid w:val="00DC627E"/>
    <w:rsid w:val="00DC62D9"/>
    <w:rsid w:val="00DC6487"/>
    <w:rsid w:val="00DC7922"/>
    <w:rsid w:val="00DD0288"/>
    <w:rsid w:val="00DD2926"/>
    <w:rsid w:val="00DD4B50"/>
    <w:rsid w:val="00DD5E4F"/>
    <w:rsid w:val="00DD7869"/>
    <w:rsid w:val="00DE0133"/>
    <w:rsid w:val="00DE024B"/>
    <w:rsid w:val="00DE1D32"/>
    <w:rsid w:val="00DF338A"/>
    <w:rsid w:val="00DF548E"/>
    <w:rsid w:val="00DF72C2"/>
    <w:rsid w:val="00E02F43"/>
    <w:rsid w:val="00E114CF"/>
    <w:rsid w:val="00E16869"/>
    <w:rsid w:val="00E16998"/>
    <w:rsid w:val="00E23D75"/>
    <w:rsid w:val="00E24687"/>
    <w:rsid w:val="00E31020"/>
    <w:rsid w:val="00E35980"/>
    <w:rsid w:val="00E36131"/>
    <w:rsid w:val="00E40573"/>
    <w:rsid w:val="00E4070D"/>
    <w:rsid w:val="00E41EF6"/>
    <w:rsid w:val="00E52112"/>
    <w:rsid w:val="00E52C85"/>
    <w:rsid w:val="00E74405"/>
    <w:rsid w:val="00E779C7"/>
    <w:rsid w:val="00E82BA3"/>
    <w:rsid w:val="00E92001"/>
    <w:rsid w:val="00EA07D1"/>
    <w:rsid w:val="00EA13E2"/>
    <w:rsid w:val="00EA173A"/>
    <w:rsid w:val="00EA2F3F"/>
    <w:rsid w:val="00EA345A"/>
    <w:rsid w:val="00EB5BEF"/>
    <w:rsid w:val="00EC05D9"/>
    <w:rsid w:val="00EC1492"/>
    <w:rsid w:val="00EC1C3E"/>
    <w:rsid w:val="00ED02A4"/>
    <w:rsid w:val="00ED3BB9"/>
    <w:rsid w:val="00ED45A0"/>
    <w:rsid w:val="00ED53F6"/>
    <w:rsid w:val="00ED7574"/>
    <w:rsid w:val="00EE60FD"/>
    <w:rsid w:val="00EF2BB4"/>
    <w:rsid w:val="00EF41CA"/>
    <w:rsid w:val="00F02EB4"/>
    <w:rsid w:val="00F04EEC"/>
    <w:rsid w:val="00F15770"/>
    <w:rsid w:val="00F176DA"/>
    <w:rsid w:val="00F20416"/>
    <w:rsid w:val="00F21BA1"/>
    <w:rsid w:val="00F237C1"/>
    <w:rsid w:val="00F24C59"/>
    <w:rsid w:val="00F257EE"/>
    <w:rsid w:val="00F26554"/>
    <w:rsid w:val="00F3097A"/>
    <w:rsid w:val="00F33D6C"/>
    <w:rsid w:val="00F40F3B"/>
    <w:rsid w:val="00F412F6"/>
    <w:rsid w:val="00F42743"/>
    <w:rsid w:val="00F51740"/>
    <w:rsid w:val="00F51F30"/>
    <w:rsid w:val="00F523E7"/>
    <w:rsid w:val="00F52871"/>
    <w:rsid w:val="00F5320C"/>
    <w:rsid w:val="00F56CBB"/>
    <w:rsid w:val="00F606D3"/>
    <w:rsid w:val="00F61ACB"/>
    <w:rsid w:val="00F640F7"/>
    <w:rsid w:val="00F6654E"/>
    <w:rsid w:val="00F66E67"/>
    <w:rsid w:val="00F707FF"/>
    <w:rsid w:val="00F71B96"/>
    <w:rsid w:val="00F73033"/>
    <w:rsid w:val="00F77586"/>
    <w:rsid w:val="00F813BB"/>
    <w:rsid w:val="00F85DC1"/>
    <w:rsid w:val="00F8684B"/>
    <w:rsid w:val="00FA0BD4"/>
    <w:rsid w:val="00FA3E8E"/>
    <w:rsid w:val="00FA5420"/>
    <w:rsid w:val="00FB12A6"/>
    <w:rsid w:val="00FB574E"/>
    <w:rsid w:val="00FC03FD"/>
    <w:rsid w:val="00FC40FE"/>
    <w:rsid w:val="00FC468E"/>
    <w:rsid w:val="00FD028C"/>
    <w:rsid w:val="00FE0273"/>
    <w:rsid w:val="00FF7941"/>
    <w:rsid w:val="04856BA7"/>
    <w:rsid w:val="0C4F6E5A"/>
    <w:rsid w:val="19FB17CB"/>
    <w:rsid w:val="1B4E0050"/>
    <w:rsid w:val="2C971FB6"/>
    <w:rsid w:val="2F211654"/>
    <w:rsid w:val="347A30AA"/>
    <w:rsid w:val="34C4075D"/>
    <w:rsid w:val="43396107"/>
    <w:rsid w:val="46CF1256"/>
    <w:rsid w:val="52243289"/>
    <w:rsid w:val="5A3D2566"/>
    <w:rsid w:val="6C543A55"/>
    <w:rsid w:val="76973BF3"/>
    <w:rsid w:val="783D7DC9"/>
    <w:rsid w:val="7A662E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Body Text Indent 2" w:uiPriority="0" w:qFormat="1"/>
    <w:lsdException w:name="Hyperlink" w:uiPriority="0" w:qFormat="1"/>
    <w:lsdException w:name="Followed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HTML Cite" w:uiPriority="0" w:qFormat="1"/>
    <w:lsdException w:name="HTML Code" w:uiPriority="0" w:qFormat="1"/>
    <w:lsdException w:name="HTML Definition" w:uiPriority="0" w:qFormat="1"/>
    <w:lsdException w:name="HTML Variable" w:uiPriority="0" w:qFormat="1"/>
    <w:lsdException w:name="Normal Table" w:qFormat="1"/>
    <w:lsdException w:name="Balloon Text" w:uiPriority="0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0CB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rsid w:val="00800D17"/>
    <w:pPr>
      <w:outlineLvl w:val="2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E10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qFormat/>
    <w:rsid w:val="00BE10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E10C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E10CB"/>
    <w:rPr>
      <w:sz w:val="18"/>
      <w:szCs w:val="18"/>
    </w:rPr>
  </w:style>
  <w:style w:type="paragraph" w:styleId="a5">
    <w:name w:val="List Paragraph"/>
    <w:basedOn w:val="a"/>
    <w:uiPriority w:val="99"/>
    <w:qFormat/>
    <w:rsid w:val="00BE10CB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FC03FD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FC03FD"/>
    <w:rPr>
      <w:kern w:val="2"/>
      <w:sz w:val="21"/>
      <w:szCs w:val="22"/>
    </w:rPr>
  </w:style>
  <w:style w:type="paragraph" w:styleId="a7">
    <w:name w:val="Balloon Text"/>
    <w:basedOn w:val="a"/>
    <w:link w:val="Char2"/>
    <w:unhideWhenUsed/>
    <w:rsid w:val="00E114C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114CF"/>
    <w:rPr>
      <w:kern w:val="2"/>
      <w:sz w:val="18"/>
      <w:szCs w:val="18"/>
    </w:rPr>
  </w:style>
  <w:style w:type="paragraph" w:customStyle="1" w:styleId="a8">
    <w:name w:val="我的正文"/>
    <w:basedOn w:val="a"/>
    <w:link w:val="Char3"/>
    <w:qFormat/>
    <w:rsid w:val="0082798C"/>
    <w:pPr>
      <w:adjustRightInd w:val="0"/>
      <w:snapToGrid w:val="0"/>
      <w:spacing w:line="560" w:lineRule="exact"/>
      <w:ind w:firstLineChars="200" w:firstLine="420"/>
    </w:pPr>
    <w:rPr>
      <w:rFonts w:ascii="仿宋_GB2312" w:eastAsia="仿宋_GB2312" w:hAnsi="仿宋_GB2312"/>
      <w:sz w:val="32"/>
      <w:szCs w:val="24"/>
    </w:rPr>
  </w:style>
  <w:style w:type="character" w:customStyle="1" w:styleId="Char3">
    <w:name w:val="我的正文 Char"/>
    <w:link w:val="a8"/>
    <w:qFormat/>
    <w:rsid w:val="0082798C"/>
    <w:rPr>
      <w:rFonts w:ascii="仿宋_GB2312" w:eastAsia="仿宋_GB2312" w:hAnsi="仿宋_GB2312"/>
      <w:kern w:val="2"/>
      <w:sz w:val="32"/>
      <w:szCs w:val="24"/>
    </w:rPr>
  </w:style>
  <w:style w:type="table" w:styleId="a9">
    <w:name w:val="Table Grid"/>
    <w:basedOn w:val="a1"/>
    <w:uiPriority w:val="99"/>
    <w:qFormat/>
    <w:rsid w:val="005D0464"/>
    <w:rPr>
      <w:rFonts w:ascii="Times New Roman" w:eastAsia="宋体" w:hAnsi="Times New Roman" w:cs="Times New Roman"/>
      <w:lang w:bidi="mn-Mong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nhideWhenUsed/>
    <w:qFormat/>
    <w:rsid w:val="007E34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A4031E"/>
    <w:rPr>
      <w:b/>
      <w:bCs/>
    </w:rPr>
  </w:style>
  <w:style w:type="paragraph" w:styleId="2">
    <w:name w:val="Body Text Indent 2"/>
    <w:basedOn w:val="a"/>
    <w:link w:val="2Char"/>
    <w:qFormat/>
    <w:rsid w:val="00B2590A"/>
    <w:pPr>
      <w:ind w:firstLine="570"/>
    </w:pPr>
    <w:rPr>
      <w:rFonts w:ascii="Times New Roman" w:eastAsia="宋体" w:hAnsi="Times New Roman" w:cs="Times New Roman"/>
      <w:sz w:val="28"/>
      <w:szCs w:val="24"/>
    </w:rPr>
  </w:style>
  <w:style w:type="character" w:customStyle="1" w:styleId="2Char">
    <w:name w:val="正文文本缩进 2 Char"/>
    <w:basedOn w:val="a0"/>
    <w:link w:val="2"/>
    <w:rsid w:val="00B2590A"/>
    <w:rPr>
      <w:rFonts w:ascii="Times New Roman" w:eastAsia="宋体" w:hAnsi="Times New Roman" w:cs="Times New Roman"/>
      <w:kern w:val="2"/>
      <w:sz w:val="28"/>
      <w:szCs w:val="24"/>
    </w:rPr>
  </w:style>
  <w:style w:type="character" w:customStyle="1" w:styleId="NormalCharacter">
    <w:name w:val="NormalCharacter"/>
    <w:semiHidden/>
    <w:rsid w:val="00C62D1E"/>
  </w:style>
  <w:style w:type="paragraph" w:styleId="ac">
    <w:name w:val="Body Text Indent"/>
    <w:basedOn w:val="a"/>
    <w:link w:val="Char4"/>
    <w:uiPriority w:val="99"/>
    <w:unhideWhenUsed/>
    <w:qFormat/>
    <w:rsid w:val="005F40D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5F40D5"/>
    <w:rPr>
      <w:kern w:val="2"/>
      <w:sz w:val="21"/>
      <w:szCs w:val="22"/>
    </w:rPr>
  </w:style>
  <w:style w:type="paragraph" w:styleId="20">
    <w:name w:val="Body Text First Indent 2"/>
    <w:basedOn w:val="ac"/>
    <w:link w:val="2Char0"/>
    <w:uiPriority w:val="99"/>
    <w:semiHidden/>
    <w:unhideWhenUsed/>
    <w:rsid w:val="005F40D5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semiHidden/>
    <w:rsid w:val="005F40D5"/>
    <w:rPr>
      <w:kern w:val="2"/>
      <w:sz w:val="21"/>
      <w:szCs w:val="22"/>
    </w:rPr>
  </w:style>
  <w:style w:type="character" w:customStyle="1" w:styleId="ad">
    <w:name w:val="批注框文本 字符"/>
    <w:rsid w:val="005F40D5"/>
    <w:rPr>
      <w:rFonts w:ascii="Calibri" w:hAnsi="Calibri"/>
      <w:kern w:val="2"/>
      <w:sz w:val="18"/>
      <w:szCs w:val="18"/>
    </w:rPr>
  </w:style>
  <w:style w:type="character" w:customStyle="1" w:styleId="ae">
    <w:name w:val="页脚 字符"/>
    <w:uiPriority w:val="99"/>
    <w:rsid w:val="005F40D5"/>
    <w:rPr>
      <w:rFonts w:ascii="Calibri" w:hAnsi="Calibri"/>
      <w:kern w:val="2"/>
      <w:sz w:val="18"/>
      <w:szCs w:val="18"/>
    </w:rPr>
  </w:style>
  <w:style w:type="character" w:customStyle="1" w:styleId="af">
    <w:name w:val="页眉 字符"/>
    <w:rsid w:val="005F40D5"/>
    <w:rPr>
      <w:rFonts w:ascii="Calibri" w:hAnsi="Calibri"/>
      <w:kern w:val="2"/>
      <w:sz w:val="18"/>
      <w:szCs w:val="18"/>
    </w:rPr>
  </w:style>
  <w:style w:type="paragraph" w:styleId="af0">
    <w:name w:val="Title"/>
    <w:basedOn w:val="a"/>
    <w:next w:val="a"/>
    <w:link w:val="Char5"/>
    <w:uiPriority w:val="10"/>
    <w:qFormat/>
    <w:rsid w:val="005F40D5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5">
    <w:name w:val="标题 Char"/>
    <w:basedOn w:val="a0"/>
    <w:link w:val="af0"/>
    <w:uiPriority w:val="10"/>
    <w:rsid w:val="005F40D5"/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af1">
    <w:basedOn w:val="a"/>
    <w:next w:val="a5"/>
    <w:uiPriority w:val="99"/>
    <w:qFormat/>
    <w:rsid w:val="005F40D5"/>
    <w:pPr>
      <w:ind w:firstLineChars="200" w:firstLine="420"/>
    </w:pPr>
    <w:rPr>
      <w:rFonts w:ascii="Calibri" w:eastAsia="宋体" w:hAnsi="Calibri" w:cs="Times New Roman"/>
      <w:szCs w:val="24"/>
    </w:rPr>
  </w:style>
  <w:style w:type="character" w:styleId="af2">
    <w:name w:val="FollowedHyperlink"/>
    <w:qFormat/>
    <w:rsid w:val="005F40D5"/>
    <w:rPr>
      <w:color w:val="800080"/>
      <w:u w:val="none"/>
    </w:rPr>
  </w:style>
  <w:style w:type="character" w:styleId="HTML">
    <w:name w:val="HTML Definition"/>
    <w:qFormat/>
    <w:rsid w:val="005F40D5"/>
  </w:style>
  <w:style w:type="character" w:styleId="HTML0">
    <w:name w:val="HTML Variable"/>
    <w:qFormat/>
    <w:rsid w:val="005F40D5"/>
  </w:style>
  <w:style w:type="character" w:styleId="af3">
    <w:name w:val="Hyperlink"/>
    <w:qFormat/>
    <w:rsid w:val="005F40D5"/>
    <w:rPr>
      <w:color w:val="0000FF"/>
      <w:u w:val="none"/>
    </w:rPr>
  </w:style>
  <w:style w:type="character" w:styleId="HTML1">
    <w:name w:val="HTML Code"/>
    <w:qFormat/>
    <w:rsid w:val="005F40D5"/>
    <w:rPr>
      <w:rFonts w:ascii="Courier New" w:hAnsi="Courier New"/>
      <w:sz w:val="20"/>
    </w:rPr>
  </w:style>
  <w:style w:type="character" w:styleId="HTML2">
    <w:name w:val="HTML Cite"/>
    <w:qFormat/>
    <w:rsid w:val="005F40D5"/>
  </w:style>
  <w:style w:type="character" w:customStyle="1" w:styleId="openeye">
    <w:name w:val="openeye"/>
    <w:qFormat/>
    <w:rsid w:val="005F40D5"/>
  </w:style>
  <w:style w:type="character" w:customStyle="1" w:styleId="closeeye">
    <w:name w:val="closeeye"/>
    <w:rsid w:val="005F40D5"/>
  </w:style>
  <w:style w:type="character" w:customStyle="1" w:styleId="gwdsnopic">
    <w:name w:val="gwds_nopic"/>
    <w:qFormat/>
    <w:rsid w:val="005F40D5"/>
  </w:style>
  <w:style w:type="character" w:customStyle="1" w:styleId="remaintime">
    <w:name w:val="remaintime"/>
    <w:qFormat/>
    <w:rsid w:val="005F40D5"/>
    <w:rPr>
      <w:color w:val="000000"/>
      <w:shd w:val="clear" w:color="auto" w:fill="CACACA"/>
    </w:rPr>
  </w:style>
  <w:style w:type="character" w:customStyle="1" w:styleId="seepass">
    <w:name w:val="seepass"/>
    <w:qFormat/>
    <w:rsid w:val="005F40D5"/>
  </w:style>
  <w:style w:type="character" w:customStyle="1" w:styleId="on2">
    <w:name w:val="on2"/>
    <w:qFormat/>
    <w:rsid w:val="005F40D5"/>
    <w:rPr>
      <w:color w:val="FFFFFF"/>
      <w:bdr w:val="single" w:sz="4" w:space="0" w:color="C9100E"/>
      <w:shd w:val="clear" w:color="auto" w:fill="C9100E"/>
    </w:rPr>
  </w:style>
  <w:style w:type="character" w:customStyle="1" w:styleId="laypagecurr">
    <w:name w:val="laypage_curr"/>
    <w:qFormat/>
    <w:rsid w:val="005F40D5"/>
    <w:rPr>
      <w:color w:val="FFFDF4"/>
      <w:shd w:val="clear" w:color="auto" w:fill="0B67A6"/>
    </w:rPr>
  </w:style>
  <w:style w:type="character" w:customStyle="1" w:styleId="hidepass">
    <w:name w:val="hidepass"/>
    <w:qFormat/>
    <w:rsid w:val="005F40D5"/>
  </w:style>
  <w:style w:type="character" w:customStyle="1" w:styleId="eyespan">
    <w:name w:val="eyespan"/>
    <w:qFormat/>
    <w:rsid w:val="005F40D5"/>
  </w:style>
  <w:style w:type="character" w:customStyle="1" w:styleId="hover16">
    <w:name w:val="hover16"/>
    <w:qFormat/>
    <w:rsid w:val="005F40D5"/>
    <w:rPr>
      <w:color w:val="025291"/>
    </w:rPr>
  </w:style>
  <w:style w:type="character" w:customStyle="1" w:styleId="place2">
    <w:name w:val="place2"/>
    <w:qFormat/>
    <w:rsid w:val="005F40D5"/>
    <w:rPr>
      <w:rFonts w:ascii="微软雅黑" w:eastAsia="微软雅黑" w:hAnsi="微软雅黑" w:cs="微软雅黑"/>
      <w:color w:val="888888"/>
      <w:sz w:val="20"/>
      <w:szCs w:val="20"/>
    </w:rPr>
  </w:style>
  <w:style w:type="character" w:customStyle="1" w:styleId="hover">
    <w:name w:val="hover"/>
    <w:qFormat/>
    <w:rsid w:val="005F40D5"/>
    <w:rPr>
      <w:color w:val="025291"/>
    </w:rPr>
  </w:style>
  <w:style w:type="character" w:customStyle="1" w:styleId="font1">
    <w:name w:val="font1"/>
    <w:qFormat/>
    <w:rsid w:val="005F40D5"/>
  </w:style>
  <w:style w:type="character" w:customStyle="1" w:styleId="gwdsnopic2">
    <w:name w:val="gwds_nopic2"/>
    <w:qFormat/>
    <w:rsid w:val="005F40D5"/>
  </w:style>
  <w:style w:type="character" w:customStyle="1" w:styleId="place1">
    <w:name w:val="place1"/>
    <w:qFormat/>
    <w:rsid w:val="005F40D5"/>
  </w:style>
  <w:style w:type="character" w:customStyle="1" w:styleId="place3">
    <w:name w:val="place3"/>
    <w:qFormat/>
    <w:rsid w:val="005F40D5"/>
  </w:style>
  <w:style w:type="character" w:customStyle="1" w:styleId="noline">
    <w:name w:val="noline"/>
    <w:qFormat/>
    <w:rsid w:val="005F40D5"/>
  </w:style>
  <w:style w:type="character" w:customStyle="1" w:styleId="gwdsnopic1">
    <w:name w:val="gwds_nopic1"/>
    <w:qFormat/>
    <w:rsid w:val="005F40D5"/>
  </w:style>
  <w:style w:type="character" w:customStyle="1" w:styleId="hover18">
    <w:name w:val="hover18"/>
    <w:qFormat/>
    <w:rsid w:val="005F40D5"/>
    <w:rPr>
      <w:color w:val="FFFFFF"/>
      <w:shd w:val="clear" w:color="auto" w:fill="237EC7"/>
    </w:rPr>
  </w:style>
  <w:style w:type="character" w:customStyle="1" w:styleId="hover19">
    <w:name w:val="hover19"/>
    <w:qFormat/>
    <w:rsid w:val="005F40D5"/>
    <w:rPr>
      <w:color w:val="FFFFFF"/>
      <w:bdr w:val="single" w:sz="4" w:space="0" w:color="C9100E"/>
      <w:shd w:val="clear" w:color="auto" w:fill="C9100E"/>
    </w:rPr>
  </w:style>
  <w:style w:type="character" w:customStyle="1" w:styleId="place">
    <w:name w:val="place"/>
    <w:qFormat/>
    <w:rsid w:val="005F40D5"/>
  </w:style>
  <w:style w:type="character" w:customStyle="1" w:styleId="font">
    <w:name w:val="font"/>
    <w:qFormat/>
    <w:rsid w:val="005F40D5"/>
  </w:style>
  <w:style w:type="character" w:customStyle="1" w:styleId="font11">
    <w:name w:val="font11"/>
    <w:qFormat/>
    <w:rsid w:val="005F40D5"/>
    <w:rPr>
      <w:rFonts w:ascii="仿宋" w:eastAsia="仿宋" w:hAnsi="仿宋" w:cs="仿宋" w:hint="eastAsia"/>
      <w:color w:val="191919"/>
      <w:sz w:val="24"/>
      <w:szCs w:val="24"/>
      <w:u w:val="none"/>
    </w:rPr>
  </w:style>
  <w:style w:type="paragraph" w:styleId="1">
    <w:name w:val="toc 1"/>
    <w:basedOn w:val="a"/>
    <w:next w:val="a"/>
    <w:rsid w:val="00197A7B"/>
    <w:rPr>
      <w:rFonts w:ascii="Times New Roman" w:eastAsia="宋体" w:hAnsi="Times New Roman" w:cs="Times New Roman"/>
      <w:sz w:val="28"/>
      <w:szCs w:val="28"/>
    </w:rPr>
  </w:style>
  <w:style w:type="paragraph" w:styleId="21">
    <w:name w:val="toc 2"/>
    <w:basedOn w:val="a"/>
    <w:next w:val="a"/>
    <w:rsid w:val="00197A7B"/>
    <w:pPr>
      <w:ind w:leftChars="200" w:left="420"/>
    </w:pPr>
    <w:rPr>
      <w:rFonts w:ascii="Times New Roman" w:eastAsia="宋体" w:hAnsi="Times New Roman" w:cs="Times New Roman"/>
      <w:sz w:val="28"/>
      <w:szCs w:val="28"/>
    </w:rPr>
  </w:style>
  <w:style w:type="paragraph" w:styleId="af4">
    <w:name w:val="Body Text"/>
    <w:basedOn w:val="a"/>
    <w:link w:val="Char6"/>
    <w:qFormat/>
    <w:rsid w:val="00C81653"/>
    <w:pPr>
      <w:spacing w:after="120"/>
    </w:pPr>
    <w:rPr>
      <w:rFonts w:ascii="Times New Roman" w:eastAsia="宋体" w:hAnsi="Times New Roman" w:cs="Times New Roman"/>
      <w:sz w:val="28"/>
      <w:szCs w:val="28"/>
    </w:rPr>
  </w:style>
  <w:style w:type="character" w:customStyle="1" w:styleId="Char6">
    <w:name w:val="正文文本 Char"/>
    <w:basedOn w:val="a0"/>
    <w:link w:val="af4"/>
    <w:rsid w:val="00C81653"/>
    <w:rPr>
      <w:rFonts w:ascii="Times New Roman" w:eastAsia="宋体" w:hAnsi="Times New Roman" w:cs="Times New Roman"/>
      <w:kern w:val="2"/>
      <w:sz w:val="28"/>
      <w:szCs w:val="28"/>
    </w:rPr>
  </w:style>
  <w:style w:type="character" w:customStyle="1" w:styleId="3Char">
    <w:name w:val="标题 3 Char"/>
    <w:basedOn w:val="a0"/>
    <w:link w:val="3"/>
    <w:rsid w:val="00800D17"/>
    <w:rPr>
      <w:rFonts w:ascii="Times New Roman" w:eastAsia="仿宋_GB2312" w:hAnsi="Times New Roman" w:cs="Times New Roman"/>
      <w:kern w:val="2"/>
      <w:sz w:val="32"/>
      <w:szCs w:val="24"/>
    </w:rPr>
  </w:style>
  <w:style w:type="paragraph" w:customStyle="1" w:styleId="Char7">
    <w:name w:val="Char"/>
    <w:basedOn w:val="a"/>
    <w:rsid w:val="00800D17"/>
    <w:rPr>
      <w:rFonts w:ascii="仿宋_GB2312" w:eastAsia="仿宋_GB2312" w:hAnsi="&lt;p&gt;" w:cs="仿宋_GB2312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D33BC0-5B65-4938-B927-9C87B9801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21</Pages>
  <Words>1621</Words>
  <Characters>9246</Characters>
  <Application>Microsoft Office Word</Application>
  <DocSecurity>0</DocSecurity>
  <Lines>77</Lines>
  <Paragraphs>21</Paragraphs>
  <ScaleCrop>false</ScaleCrop>
  <Company>Lenovo</Company>
  <LinksUpToDate>false</LinksUpToDate>
  <CharactersWithSpaces>10846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xb21cn</cp:lastModifiedBy>
  <cp:revision>264</cp:revision>
  <cp:lastPrinted>2022-04-15T09:25:00Z</cp:lastPrinted>
  <dcterms:created xsi:type="dcterms:W3CDTF">2020-12-14T02:38:00Z</dcterms:created>
  <dcterms:modified xsi:type="dcterms:W3CDTF">2022-06-30T06:41:00Z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