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line="560" w:lineRule="exact"/>
        <w:jc w:val="center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历下政办字〔</w:t>
      </w:r>
      <w:r>
        <w:rPr>
          <w:rFonts w:ascii="仿宋_GB2312" w:eastAsia="仿宋_GB2312" w:cs="仿宋_GB2312"/>
          <w:sz w:val="32"/>
          <w:szCs w:val="32"/>
        </w:rPr>
        <w:t>20</w:t>
      </w:r>
      <w:r>
        <w:rPr>
          <w:rFonts w:hint="eastAsia" w:ascii="仿宋_GB2312" w:eastAsia="仿宋_GB2312" w:cs="仿宋_GB2312"/>
          <w:sz w:val="32"/>
          <w:szCs w:val="32"/>
        </w:rPr>
        <w:t>23〕5号</w:t>
      </w:r>
    </w:p>
    <w:p>
      <w:pPr>
        <w:spacing w:line="560" w:lineRule="exact"/>
        <w:ind w:firstLine="420" w:firstLineChars="200"/>
        <w:rPr>
          <w:rFonts w:ascii="仿宋_GB2312" w:eastAsia="仿宋_GB2312"/>
        </w:rPr>
      </w:pP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济南市历下区人民政府办公室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关于公布济南市历下区人民政府2023年度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重大行政决策事项目录的通知</w:t>
      </w:r>
    </w:p>
    <w:p>
      <w:pPr>
        <w:spacing w:line="560" w:lineRule="exact"/>
        <w:ind w:firstLine="640" w:firstLineChars="200"/>
        <w:rPr>
          <w:sz w:val="32"/>
          <w:szCs w:val="36"/>
        </w:rPr>
      </w:pPr>
    </w:p>
    <w:p>
      <w:pPr>
        <w:widowControl/>
        <w:shd w:val="clear" w:color="auto" w:fill="FFFFFF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各街道办事处，区政府各部门（单位）：</w:t>
      </w:r>
    </w:p>
    <w:p>
      <w:pPr>
        <w:widowControl/>
        <w:shd w:val="clear" w:color="auto" w:fill="FFFFFF"/>
        <w:spacing w:after="156" w:afterLines="50"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进一步规范重大行政决策程序，推进政府科学、民主、依法决策，根据《重大行政决策程序暂行条例》《山东省重大行政决策程序规定》《山东省重大行政决策事项目录管理办法》要求，经区委、区政府同意，现将区政府2023年度重大行政决策事项目录予以公布。各有关部门（单位）要高度重视，认真做好决策草案拟定工作，严格履行公众参与、专家论证、风险评估、合法性审查等法定程序，适时提交区政府常务会议研究决定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616" w:firstLineChars="200"/>
        <w:rPr>
          <w:rFonts w:ascii="仿宋_GB2312" w:hAnsi="仿宋_GB2312" w:eastAsia="仿宋_GB2312" w:cs="仿宋_GB2312"/>
          <w:spacing w:val="-6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6"/>
          <w:sz w:val="32"/>
          <w:szCs w:val="32"/>
        </w:rPr>
        <w:t>附件：济南市历下区人民政府2023年度重大行政决策事项目录</w:t>
      </w:r>
    </w:p>
    <w:p>
      <w:pPr>
        <w:widowControl/>
        <w:shd w:val="clear" w:color="auto" w:fill="FFFFFF"/>
        <w:spacing w:line="560" w:lineRule="exact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000" w:firstLineChars="1250"/>
        <w:rPr>
          <w:rFonts w:ascii="仿宋_GB2312" w:hAnsi="微软雅黑" w:eastAsia="仿宋_GB2312" w:cs="宋体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firstLine="4000" w:firstLineChars="125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济南市历下区人民政府办公室</w:t>
      </w:r>
    </w:p>
    <w:p>
      <w:pPr>
        <w:widowControl/>
        <w:shd w:val="clear" w:color="auto" w:fill="FFFFFF"/>
        <w:spacing w:line="560" w:lineRule="exact"/>
        <w:ind w:firstLine="4960" w:firstLineChars="1550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2023年4月12日</w:t>
      </w:r>
    </w:p>
    <w:p>
      <w:pPr>
        <w:widowControl/>
        <w:spacing w:line="560" w:lineRule="exact"/>
        <w:ind w:firstLine="640" w:firstLineChars="200"/>
        <w:jc w:val="left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kern w:val="0"/>
          <w:sz w:val="32"/>
          <w:szCs w:val="32"/>
        </w:rPr>
        <w:t>（此件公开发布）</w:t>
      </w:r>
    </w:p>
    <w:p>
      <w:pPr>
        <w:spacing w:after="312" w:afterLines="100" w:line="560" w:lineRule="exact"/>
        <w:jc w:val="left"/>
        <w:rPr>
          <w:rFonts w:hint="eastAsia" w:ascii="黑体" w:hAnsi="黑体" w:eastAsia="黑体" w:cs="宋体"/>
          <w:kern w:val="0"/>
          <w:sz w:val="32"/>
          <w:szCs w:val="32"/>
        </w:rPr>
      </w:pPr>
    </w:p>
    <w:p>
      <w:pPr>
        <w:spacing w:after="312" w:afterLines="100" w:line="560" w:lineRule="exact"/>
        <w:jc w:val="left"/>
        <w:rPr>
          <w:rFonts w:ascii="黑体" w:hAnsi="黑体" w:eastAsia="黑体" w:cs="方正小标宋简体"/>
          <w:sz w:val="44"/>
          <w:szCs w:val="44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济南市历下区人民政府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年度重大行政决策事项目录</w:t>
      </w:r>
    </w:p>
    <w:p>
      <w:pPr>
        <w:spacing w:line="560" w:lineRule="exact"/>
        <w:ind w:firstLine="880" w:firstLineChars="20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pacing w:line="560" w:lineRule="exact"/>
        <w:ind w:firstLine="640" w:firstLineChars="200"/>
        <w:jc w:val="left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一、济南市历下区关于促进知识经济发展的实施办法</w:t>
      </w:r>
      <w:r>
        <w:rPr>
          <w:rFonts w:hint="eastAsia" w:ascii="楷体_GB2312" w:hAnsi="楷体_GB2312" w:eastAsia="楷体_GB2312" w:cs="楷体_GB2312"/>
          <w:sz w:val="32"/>
          <w:szCs w:val="32"/>
        </w:rPr>
        <w:t>（承办部门：区科技局，完成时限：2</w:t>
      </w:r>
      <w:r>
        <w:rPr>
          <w:rFonts w:ascii="楷体_GB2312" w:hAnsi="楷体_GB2312" w:eastAsia="楷体_GB2312" w:cs="楷体_GB2312"/>
          <w:sz w:val="32"/>
          <w:szCs w:val="32"/>
        </w:rPr>
        <w:t>023</w:t>
      </w:r>
      <w:r>
        <w:rPr>
          <w:rFonts w:hint="eastAsia" w:ascii="楷体_GB2312" w:hAnsi="楷体_GB2312" w:eastAsia="楷体_GB2312" w:cs="楷体_GB2312"/>
          <w:sz w:val="32"/>
          <w:szCs w:val="32"/>
        </w:rPr>
        <w:t>年9月）</w:t>
      </w:r>
    </w:p>
    <w:p>
      <w:pPr>
        <w:spacing w:line="560" w:lineRule="exact"/>
        <w:ind w:firstLine="640" w:firstLineChars="200"/>
        <w:jc w:val="left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黑体" w:hAnsi="黑体" w:eastAsia="黑体" w:cs="方正小标宋简体"/>
          <w:sz w:val="32"/>
          <w:szCs w:val="32"/>
        </w:rPr>
        <w:t>二、济南市历下区落实国家标准化发展纲要促进高质量发展的实施意见</w:t>
      </w:r>
      <w:r>
        <w:rPr>
          <w:rFonts w:hint="eastAsia" w:ascii="楷体_GB2312" w:hAnsi="楷体_GB2312" w:eastAsia="楷体_GB2312" w:cs="楷体_GB2312"/>
          <w:sz w:val="32"/>
          <w:szCs w:val="32"/>
        </w:rPr>
        <w:t>（承办部门：区市场监管局，完成时限：2</w:t>
      </w:r>
      <w:r>
        <w:rPr>
          <w:rFonts w:ascii="楷体_GB2312" w:hAnsi="楷体_GB2312" w:eastAsia="楷体_GB2312" w:cs="楷体_GB2312"/>
          <w:sz w:val="32"/>
          <w:szCs w:val="32"/>
        </w:rPr>
        <w:t>023</w:t>
      </w:r>
      <w:r>
        <w:rPr>
          <w:rFonts w:hint="eastAsia" w:ascii="楷体_GB2312" w:hAnsi="楷体_GB2312" w:eastAsia="楷体_GB2312" w:cs="楷体_GB2312"/>
          <w:sz w:val="32"/>
          <w:szCs w:val="32"/>
        </w:rPr>
        <w:t>年1</w:t>
      </w:r>
      <w:r>
        <w:rPr>
          <w:rFonts w:ascii="楷体_GB2312" w:hAnsi="楷体_GB2312" w:eastAsia="楷体_GB2312" w:cs="楷体_GB2312"/>
          <w:sz w:val="32"/>
          <w:szCs w:val="32"/>
        </w:rPr>
        <w:t>0</w:t>
      </w:r>
      <w:r>
        <w:rPr>
          <w:rFonts w:hint="eastAsia" w:ascii="楷体_GB2312" w:hAnsi="楷体_GB2312" w:eastAsia="楷体_GB2312" w:cs="楷体_GB2312"/>
          <w:sz w:val="32"/>
          <w:szCs w:val="32"/>
        </w:rPr>
        <w:t>月）</w:t>
      </w:r>
    </w:p>
    <w:p>
      <w:pPr>
        <w:spacing w:line="560" w:lineRule="exact"/>
        <w:ind w:firstLine="640" w:firstLineChars="200"/>
      </w:pPr>
      <w:r>
        <w:rPr>
          <w:rFonts w:hint="eastAsia" w:ascii="黑体" w:hAnsi="黑体" w:eastAsia="黑体" w:cs="方正小标宋简体"/>
          <w:sz w:val="32"/>
          <w:szCs w:val="32"/>
        </w:rPr>
        <w:t>三、济南市历下区“无废城市”建设实施方案（2023-2025年）</w:t>
      </w:r>
      <w:r>
        <w:rPr>
          <w:rFonts w:hint="eastAsia" w:ascii="楷体_GB2312" w:hAnsi="楷体_GB2312" w:eastAsia="楷体_GB2312" w:cs="楷体_GB2312"/>
          <w:sz w:val="32"/>
          <w:szCs w:val="32"/>
        </w:rPr>
        <w:t>（承办部门：区生态环境分局，完成时限：2</w:t>
      </w:r>
      <w:r>
        <w:rPr>
          <w:rFonts w:ascii="楷体_GB2312" w:hAnsi="楷体_GB2312" w:eastAsia="楷体_GB2312" w:cs="楷体_GB2312"/>
          <w:sz w:val="32"/>
          <w:szCs w:val="32"/>
        </w:rPr>
        <w:t>023</w:t>
      </w:r>
      <w:r>
        <w:rPr>
          <w:rFonts w:hint="eastAsia" w:ascii="楷体_GB2312" w:hAnsi="楷体_GB2312" w:eastAsia="楷体_GB2312" w:cs="楷体_GB2312"/>
          <w:sz w:val="32"/>
          <w:szCs w:val="32"/>
        </w:rPr>
        <w:t>年</w:t>
      </w:r>
      <w:r>
        <w:rPr>
          <w:rFonts w:ascii="楷体_GB2312" w:hAnsi="楷体_GB2312" w:eastAsia="楷体_GB2312" w:cs="楷体_GB2312"/>
          <w:sz w:val="32"/>
          <w:szCs w:val="32"/>
        </w:rPr>
        <w:t>7</w:t>
      </w:r>
      <w:r>
        <w:rPr>
          <w:rFonts w:hint="eastAsia" w:ascii="楷体_GB2312" w:hAnsi="楷体_GB2312" w:eastAsia="楷体_GB2312" w:cs="楷体_GB2312"/>
          <w:sz w:val="32"/>
          <w:szCs w:val="32"/>
        </w:rPr>
        <w:t>月）</w:t>
      </w:r>
    </w:p>
    <w:sectPr>
      <w:footerReference r:id="rId3" w:type="default"/>
      <w:footerReference r:id="rId4" w:type="even"/>
      <w:pgSz w:w="11906" w:h="16838"/>
      <w:pgMar w:top="2098" w:right="1418" w:bottom="2098" w:left="1418" w:header="851" w:footer="164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55930485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right="18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14820808"/>
      <w:docPartObj>
        <w:docPartGallery w:val="AutoText"/>
      </w:docPartObj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ind w:firstLine="180" w:firstLineChars="10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FC9"/>
    <w:rsid w:val="001A1D2F"/>
    <w:rsid w:val="00296859"/>
    <w:rsid w:val="00527FC9"/>
    <w:rsid w:val="00791A33"/>
    <w:rsid w:val="008641EC"/>
    <w:rsid w:val="009A3FEC"/>
    <w:rsid w:val="00DA6572"/>
    <w:rsid w:val="00E43D38"/>
    <w:rsid w:val="00E64D65"/>
    <w:rsid w:val="00F77FB1"/>
    <w:rsid w:val="0BBE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485</Words>
  <Characters>522</Characters>
  <Lines>3</Lines>
  <Paragraphs>1</Paragraphs>
  <TotalTime>4</TotalTime>
  <ScaleCrop>false</ScaleCrop>
  <LinksUpToDate>false</LinksUpToDate>
  <CharactersWithSpaces>522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2023-04-12T02:20:00Z</dcterms:created>
  <dc:creator>xb21cn</dc:creator>
  <cp:lastModifiedBy>WPS_1604918664</cp:lastModifiedBy>
  <dcterms:modified xsi:type="dcterms:W3CDTF">2023-07-05T02:48:37Z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469220D048B046AEA325C27E536F5688_13</vt:lpwstr>
  </property>
</Properties>
</file>