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420" w:lineRule="atLeast"/>
        <w:ind w:right="0"/>
        <w:jc w:val="center"/>
        <w:rPr>
          <w:rFonts w:hint="eastAsia" w:ascii="方正小标宋简体" w:hAnsi="方正小标宋简体" w:eastAsia="方正小标宋简体" w:cs="方正小标宋简体"/>
          <w:i w:val="0"/>
          <w:iCs w:val="0"/>
          <w:caps w:val="0"/>
          <w:color w:val="000000"/>
          <w:spacing w:val="-20"/>
          <w:sz w:val="44"/>
          <w:szCs w:val="44"/>
        </w:rPr>
      </w:pPr>
      <w:r>
        <w:rPr>
          <w:rFonts w:hint="eastAsia" w:ascii="方正小标宋简体" w:hAnsi="方正小标宋简体" w:eastAsia="方正小标宋简体" w:cs="方正小标宋简体"/>
          <w:i w:val="0"/>
          <w:iCs w:val="0"/>
          <w:caps w:val="0"/>
          <w:color w:val="000000"/>
          <w:spacing w:val="-20"/>
          <w:sz w:val="44"/>
          <w:szCs w:val="44"/>
        </w:rPr>
        <w:t>济南市历下区人民政府2021年政府信息公开</w:t>
      </w:r>
    </w:p>
    <w:p>
      <w:pPr>
        <w:pStyle w:val="2"/>
        <w:keepNext w:val="0"/>
        <w:keepLines w:val="0"/>
        <w:widowControl/>
        <w:suppressLineNumbers w:val="0"/>
        <w:spacing w:before="0" w:beforeAutospacing="0" w:after="0" w:afterAutospacing="0" w:line="420" w:lineRule="atLeast"/>
        <w:ind w:right="0"/>
        <w:jc w:val="center"/>
        <w:rPr>
          <w:rFonts w:hint="eastAsia" w:ascii="方正小标宋简体" w:hAnsi="方正小标宋简体" w:eastAsia="方正小标宋简体" w:cs="方正小标宋简体"/>
          <w:i w:val="0"/>
          <w:iCs w:val="0"/>
          <w:caps w:val="0"/>
          <w:color w:val="000000"/>
          <w:spacing w:val="-20"/>
          <w:sz w:val="44"/>
          <w:szCs w:val="44"/>
        </w:rPr>
      </w:pPr>
      <w:r>
        <w:rPr>
          <w:rFonts w:hint="eastAsia" w:ascii="方正小标宋简体" w:hAnsi="方正小标宋简体" w:eastAsia="方正小标宋简体" w:cs="方正小标宋简体"/>
          <w:i w:val="0"/>
          <w:iCs w:val="0"/>
          <w:caps w:val="0"/>
          <w:color w:val="000000"/>
          <w:spacing w:val="-20"/>
          <w:sz w:val="44"/>
          <w:szCs w:val="44"/>
        </w:rPr>
        <w:t>工作年度报告</w:t>
      </w:r>
    </w:p>
    <w:p>
      <w:pPr>
        <w:pStyle w:val="2"/>
        <w:keepNext w:val="0"/>
        <w:keepLines w:val="0"/>
        <w:widowControl/>
        <w:suppressLineNumbers w:val="0"/>
        <w:spacing w:before="0" w:beforeAutospacing="0" w:after="0" w:afterAutospacing="0" w:line="420" w:lineRule="atLeast"/>
        <w:ind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根据《中华人民共和国政府信息公开条例》（国务院令711号）等文件的要求，现将我区2021年度政府信息公开工作进行总结报告。报告主要由总体情况、行政机关主动公开政府信息情况、行政机关收到和处理政府信息公开申请情况、因政府信息公开工作被申请行政复议提起行政诉讼情况、政府信息公开工作存在的主要问题及改进情况、其他需要报告的事项等六部分组成。</w:t>
      </w:r>
    </w:p>
    <w:p>
      <w:pPr>
        <w:pStyle w:val="2"/>
        <w:keepNext w:val="0"/>
        <w:keepLines w:val="0"/>
        <w:widowControl/>
        <w:suppressLineNumbers w:val="0"/>
        <w:spacing w:before="0" w:beforeAutospacing="0" w:after="0" w:afterAutospacing="0" w:line="420" w:lineRule="atLeast"/>
        <w:ind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本报告中所列数据的统计期限为2021年1月1日至2021年12月31日。将在济南市历下区区人民政府门户网站（http://www.lixia.gov.cn/）对本报告予以公布。如对本报告有疑问，请与济南市历下区政府办公室联系(地址:济南市历下区解放东路99号历下大厦2层,邮政编码:250000,电话:0531-88150105,邮箱:</w:t>
      </w:r>
      <w:r>
        <w:rPr>
          <w:rFonts w:hint="eastAsia" w:ascii="仿宋_GB2312" w:hAnsi="仿宋_GB2312" w:eastAsia="仿宋_GB2312" w:cs="仿宋_GB2312"/>
          <w:i w:val="0"/>
          <w:iCs w:val="0"/>
          <w:caps w:val="0"/>
          <w:spacing w:val="0"/>
          <w:sz w:val="32"/>
          <w:szCs w:val="32"/>
        </w:rPr>
        <w:fldChar w:fldCharType="begin"/>
      </w:r>
      <w:r>
        <w:rPr>
          <w:rFonts w:hint="eastAsia" w:ascii="仿宋_GB2312" w:hAnsi="仿宋_GB2312" w:eastAsia="仿宋_GB2312" w:cs="仿宋_GB2312"/>
          <w:i w:val="0"/>
          <w:iCs w:val="0"/>
          <w:caps w:val="0"/>
          <w:spacing w:val="0"/>
          <w:sz w:val="32"/>
          <w:szCs w:val="32"/>
        </w:rPr>
        <w:instrText xml:space="preserve"> HYPERLINK "http://www.jinan.gov.cn/jcms/manager/articlemanager/article/metadata/jnlxzwgk@jn.shandong.cn" </w:instrText>
      </w:r>
      <w:r>
        <w:rPr>
          <w:rFonts w:hint="eastAsia" w:ascii="仿宋_GB2312" w:hAnsi="仿宋_GB2312" w:eastAsia="仿宋_GB2312" w:cs="仿宋_GB2312"/>
          <w:i w:val="0"/>
          <w:iCs w:val="0"/>
          <w:caps w:val="0"/>
          <w:spacing w:val="0"/>
          <w:sz w:val="32"/>
          <w:szCs w:val="32"/>
        </w:rPr>
        <w:fldChar w:fldCharType="separate"/>
      </w:r>
      <w:r>
        <w:rPr>
          <w:rStyle w:val="6"/>
          <w:rFonts w:hint="eastAsia" w:ascii="仿宋_GB2312" w:hAnsi="仿宋_GB2312" w:eastAsia="仿宋_GB2312" w:cs="仿宋_GB2312"/>
          <w:i w:val="0"/>
          <w:iCs w:val="0"/>
          <w:caps w:val="0"/>
          <w:spacing w:val="0"/>
          <w:sz w:val="32"/>
          <w:szCs w:val="32"/>
        </w:rPr>
        <w:t>jnlxzwgk@jn.shandong.cn</w:t>
      </w:r>
      <w:r>
        <w:rPr>
          <w:rFonts w:hint="eastAsia" w:ascii="仿宋_GB2312" w:hAnsi="仿宋_GB2312" w:eastAsia="仿宋_GB2312" w:cs="仿宋_GB2312"/>
          <w:i w:val="0"/>
          <w:iCs w:val="0"/>
          <w:caps w:val="0"/>
          <w:spacing w:val="0"/>
          <w:sz w:val="32"/>
          <w:szCs w:val="32"/>
        </w:rPr>
        <w:fldChar w:fldCharType="end"/>
      </w:r>
      <w:r>
        <w:rPr>
          <w:rFonts w:hint="eastAsia" w:ascii="仿宋_GB2312" w:hAnsi="仿宋_GB2312" w:eastAsia="仿宋_GB2312" w:cs="仿宋_GB2312"/>
          <w:i w:val="0"/>
          <w:iCs w:val="0"/>
          <w:caps w:val="0"/>
          <w:color w:val="000000"/>
          <w:spacing w:val="0"/>
          <w:sz w:val="32"/>
          <w:szCs w:val="32"/>
        </w:rPr>
        <w:t>)。</w:t>
      </w:r>
    </w:p>
    <w:p>
      <w:pPr>
        <w:pStyle w:val="2"/>
        <w:keepNext w:val="0"/>
        <w:keepLines w:val="0"/>
        <w:widowControl/>
        <w:suppressLineNumbers w:val="0"/>
        <w:spacing w:before="0" w:beforeAutospacing="0" w:after="0" w:afterAutospacing="0" w:line="420" w:lineRule="atLeast"/>
        <w:ind w:left="0" w:right="0" w:firstLine="420"/>
        <w:jc w:val="left"/>
        <w:rPr>
          <w:rFonts w:hint="eastAsia" w:ascii="黑体" w:hAnsi="黑体" w:eastAsia="黑体" w:cs="黑体"/>
          <w:i w:val="0"/>
          <w:iCs w:val="0"/>
          <w:caps w:val="0"/>
          <w:color w:val="000000"/>
          <w:spacing w:val="0"/>
          <w:sz w:val="32"/>
          <w:szCs w:val="32"/>
        </w:rPr>
      </w:pPr>
      <w:r>
        <w:rPr>
          <w:rFonts w:hint="eastAsia" w:ascii="黑体" w:hAnsi="黑体" w:eastAsia="黑体" w:cs="黑体"/>
          <w:i w:val="0"/>
          <w:iCs w:val="0"/>
          <w:caps w:val="0"/>
          <w:color w:val="000000"/>
          <w:spacing w:val="0"/>
          <w:sz w:val="32"/>
          <w:szCs w:val="32"/>
        </w:rPr>
        <w:t>一、总体情况</w:t>
      </w:r>
    </w:p>
    <w:p>
      <w:pPr>
        <w:pStyle w:val="2"/>
        <w:keepNext w:val="0"/>
        <w:keepLines w:val="0"/>
        <w:widowControl/>
        <w:suppressLineNumbers w:val="0"/>
        <w:spacing w:before="0" w:beforeAutospacing="0" w:after="0" w:afterAutospacing="0" w:line="420" w:lineRule="atLeast"/>
        <w:ind w:right="0" w:firstLine="640" w:firstLineChars="200"/>
        <w:jc w:val="left"/>
        <w:rPr>
          <w:rFonts w:hint="default" w:ascii="仿宋_GB2312" w:hAnsi="仿宋_GB2312" w:eastAsia="仿宋_GB2312" w:cs="仿宋_GB2312"/>
          <w:i w:val="0"/>
          <w:iCs w:val="0"/>
          <w:caps w:val="0"/>
          <w:color w:val="000000"/>
          <w:spacing w:val="0"/>
          <w:sz w:val="32"/>
          <w:szCs w:val="32"/>
        </w:rPr>
      </w:pPr>
      <w:r>
        <w:rPr>
          <w:rFonts w:hint="default" w:ascii="仿宋_GB2312" w:hAnsi="仿宋_GB2312" w:eastAsia="仿宋_GB2312" w:cs="仿宋_GB2312"/>
          <w:i w:val="0"/>
          <w:iCs w:val="0"/>
          <w:caps w:val="0"/>
          <w:color w:val="000000"/>
          <w:spacing w:val="0"/>
          <w:sz w:val="32"/>
          <w:szCs w:val="32"/>
        </w:rPr>
        <w:t>2021年历下区政务公开工作严格落实国务院、省、市要求和部署，紧紧围绕区委、区政府中心工作及群众关注关切，立足实际、科学谋划政务公开工作，不断加强政务公开标准化规范化建设，以政务公开工作促进工作落实、管理规范、服务提升，政府公信力和执行力得到进一步增强。</w:t>
      </w:r>
    </w:p>
    <w:p>
      <w:pPr>
        <w:pStyle w:val="2"/>
        <w:keepNext w:val="0"/>
        <w:keepLines w:val="0"/>
        <w:widowControl/>
        <w:suppressLineNumbers w:val="0"/>
        <w:spacing w:before="0" w:beforeAutospacing="0" w:after="0" w:afterAutospacing="0" w:line="420" w:lineRule="atLeast"/>
        <w:ind w:left="0" w:right="0" w:firstLine="420"/>
        <w:jc w:val="left"/>
        <w:rPr>
          <w:rFonts w:hint="default" w:ascii="sans-serif" w:hAnsi="sans-serif" w:eastAsia="sans-serif" w:cs="sans-serif"/>
          <w:i w:val="0"/>
          <w:iCs w:val="0"/>
          <w:caps w:val="0"/>
          <w:color w:val="000000"/>
          <w:spacing w:val="0"/>
          <w:sz w:val="32"/>
          <w:szCs w:val="32"/>
        </w:rPr>
      </w:pPr>
      <w:r>
        <w:rPr>
          <w:rFonts w:ascii="楷体" w:hAnsi="楷体" w:eastAsia="楷体" w:cs="楷体"/>
          <w:i w:val="0"/>
          <w:iCs w:val="0"/>
          <w:caps w:val="0"/>
          <w:color w:val="000000"/>
          <w:spacing w:val="0"/>
          <w:sz w:val="32"/>
          <w:szCs w:val="32"/>
        </w:rPr>
        <w:t>(一)政府信息主动公开情况</w:t>
      </w:r>
    </w:p>
    <w:p>
      <w:pPr>
        <w:pStyle w:val="2"/>
        <w:keepNext w:val="0"/>
        <w:keepLines w:val="0"/>
        <w:widowControl/>
        <w:suppressLineNumbers w:val="0"/>
        <w:spacing w:before="0" w:beforeAutospacing="0" w:after="0" w:afterAutospacing="0" w:line="420" w:lineRule="atLeast"/>
        <w:ind w:right="0" w:firstLine="640" w:firstLineChars="200"/>
        <w:jc w:val="left"/>
        <w:rPr>
          <w:rFonts w:hint="default" w:ascii="仿宋_GB2312" w:hAnsi="仿宋_GB2312" w:eastAsia="仿宋_GB2312" w:cs="仿宋_GB2312"/>
          <w:i w:val="0"/>
          <w:iCs w:val="0"/>
          <w:caps w:val="0"/>
          <w:color w:val="000000"/>
          <w:spacing w:val="0"/>
          <w:sz w:val="32"/>
          <w:szCs w:val="32"/>
        </w:rPr>
      </w:pPr>
      <w:r>
        <w:rPr>
          <w:rFonts w:hint="default" w:ascii="仿宋_GB2312" w:hAnsi="仿宋_GB2312" w:eastAsia="仿宋_GB2312" w:cs="仿宋_GB2312"/>
          <w:i w:val="0"/>
          <w:iCs w:val="0"/>
          <w:caps w:val="0"/>
          <w:color w:val="000000"/>
          <w:spacing w:val="0"/>
          <w:sz w:val="32"/>
          <w:szCs w:val="32"/>
        </w:rPr>
        <w:t>全区树立“以公开为原则，不公开为例外”理念，进一步加强主动公开工作。细化政府信息栏目设置，优化政务公开专栏建设</w:t>
      </w:r>
      <w:r>
        <w:rPr>
          <w:rFonts w:hint="eastAsia" w:ascii="仿宋_GB2312" w:hAnsi="仿宋_GB2312" w:eastAsia="仿宋_GB2312" w:cs="仿宋_GB2312"/>
          <w:i w:val="0"/>
          <w:iCs w:val="0"/>
          <w:caps w:val="0"/>
          <w:color w:val="000000"/>
          <w:spacing w:val="0"/>
          <w:sz w:val="32"/>
          <w:szCs w:val="32"/>
          <w:lang w:eastAsia="zh-CN"/>
        </w:rPr>
        <w:t>。</w:t>
      </w:r>
      <w:r>
        <w:rPr>
          <w:rFonts w:hint="default" w:ascii="仿宋_GB2312" w:hAnsi="仿宋_GB2312" w:eastAsia="仿宋_GB2312" w:cs="仿宋_GB2312"/>
          <w:i w:val="0"/>
          <w:iCs w:val="0"/>
          <w:caps w:val="0"/>
          <w:color w:val="000000"/>
          <w:spacing w:val="0"/>
          <w:sz w:val="32"/>
          <w:szCs w:val="32"/>
        </w:rPr>
        <w:t>2021年政府门户网站主动公开政府信息2.1万条，同比去年增加300余条。其中财政预算决算、财政收支、财政绩效等财政类信息352条；政府文件、部门文件、政策解读等政策法规类信息418条；政府规划、部门计划、规划解读等规划计划类信息98条；重点领域信息3027条；社会监督类信息312条；会议公开类信息321条。</w:t>
      </w:r>
    </w:p>
    <w:p>
      <w:pPr>
        <w:keepNext w:val="0"/>
        <w:keepLines w:val="0"/>
        <w:widowControl/>
        <w:suppressLineNumbers w:val="0"/>
        <w:ind w:left="0" w:firstLine="0"/>
        <w:jc w:val="center"/>
        <w:rPr>
          <w:rFonts w:hint="default" w:ascii="sans-serif" w:hAnsi="sans-serif" w:eastAsia="sans-serif" w:cs="sans-serif"/>
          <w:i w:val="0"/>
          <w:iCs w:val="0"/>
          <w:caps w:val="0"/>
          <w:color w:val="000000"/>
          <w:spacing w:val="0"/>
          <w:sz w:val="16"/>
          <w:szCs w:val="16"/>
        </w:rPr>
      </w:pPr>
      <w:r>
        <w:rPr>
          <w:rFonts w:hint="default" w:ascii="sans-serif" w:hAnsi="sans-serif" w:eastAsia="sans-serif" w:cs="sans-serif"/>
          <w:i w:val="0"/>
          <w:iCs w:val="0"/>
          <w:caps w:val="0"/>
          <w:color w:val="auto"/>
          <w:spacing w:val="0"/>
          <w:sz w:val="16"/>
          <w:szCs w:val="16"/>
          <w:u w:val="none"/>
        </w:rPr>
        <w:drawing>
          <wp:inline distT="0" distB="0" distL="114300" distR="114300">
            <wp:extent cx="4762500" cy="2790825"/>
            <wp:effectExtent l="0" t="0" r="0" b="3175"/>
            <wp:docPr id="4" name="图片 1" descr="IMG_256">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5"/>
                    <a:stretch>
                      <a:fillRect/>
                    </a:stretch>
                  </pic:blipFill>
                  <pic:spPr>
                    <a:xfrm>
                      <a:off x="0" y="0"/>
                      <a:ext cx="4762500" cy="279082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420" w:lineRule="atLeast"/>
        <w:ind w:left="0" w:right="0" w:firstLine="0"/>
        <w:rPr>
          <w:rFonts w:hint="default" w:ascii="sans-serif" w:hAnsi="sans-serif" w:eastAsia="sans-serif" w:cs="sans-serif"/>
          <w:i w:val="0"/>
          <w:iCs w:val="0"/>
          <w:caps w:val="0"/>
          <w:color w:val="000000"/>
          <w:spacing w:val="0"/>
          <w:sz w:val="16"/>
          <w:szCs w:val="16"/>
        </w:rPr>
      </w:pPr>
    </w:p>
    <w:p>
      <w:pPr>
        <w:pStyle w:val="2"/>
        <w:keepNext w:val="0"/>
        <w:keepLines w:val="0"/>
        <w:widowControl/>
        <w:suppressLineNumbers w:val="0"/>
        <w:spacing w:before="0" w:beforeAutospacing="0" w:after="0" w:afterAutospacing="0" w:line="420" w:lineRule="atLeast"/>
        <w:ind w:right="0" w:firstLine="640" w:firstLineChars="200"/>
        <w:jc w:val="left"/>
        <w:rPr>
          <w:rFonts w:hint="default"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lang w:val="en-US" w:eastAsia="zh-CN"/>
        </w:rPr>
        <w:t>举办政府开放日，</w:t>
      </w:r>
      <w:r>
        <w:rPr>
          <w:rFonts w:hint="default" w:ascii="仿宋_GB2312" w:hAnsi="仿宋_GB2312" w:eastAsia="仿宋_GB2312" w:cs="仿宋_GB2312"/>
          <w:i w:val="0"/>
          <w:iCs w:val="0"/>
          <w:caps w:val="0"/>
          <w:color w:val="000000"/>
          <w:spacing w:val="0"/>
          <w:sz w:val="32"/>
          <w:szCs w:val="32"/>
        </w:rPr>
        <w:t>邀请30多名市民代表，来到城市运行指挥中心，感受大美历下、智慧生活的魅力，让市民代表真正走进政府大门去看一看、听一听。</w:t>
      </w:r>
    </w:p>
    <w:p>
      <w:pPr>
        <w:pStyle w:val="2"/>
        <w:keepNext w:val="0"/>
        <w:keepLines w:val="0"/>
        <w:widowControl/>
        <w:suppressLineNumbers w:val="0"/>
        <w:spacing w:before="0" w:beforeAutospacing="0" w:after="0" w:afterAutospacing="0" w:line="420" w:lineRule="atLeast"/>
        <w:ind w:left="0" w:right="0" w:firstLine="0"/>
        <w:jc w:val="center"/>
        <w:rPr>
          <w:rFonts w:hint="default" w:ascii="sans-serif" w:hAnsi="sans-serif" w:eastAsia="sans-serif" w:cs="sans-serif"/>
          <w:i w:val="0"/>
          <w:iCs w:val="0"/>
          <w:caps w:val="0"/>
          <w:color w:val="000000"/>
          <w:spacing w:val="0"/>
          <w:sz w:val="16"/>
          <w:szCs w:val="16"/>
        </w:rPr>
      </w:pPr>
      <w:r>
        <w:rPr>
          <w:rFonts w:hint="default" w:ascii="sans-serif" w:hAnsi="sans-serif" w:eastAsia="sans-serif" w:cs="sans-serif"/>
          <w:i w:val="0"/>
          <w:iCs w:val="0"/>
          <w:caps w:val="0"/>
          <w:color w:val="auto"/>
          <w:spacing w:val="0"/>
          <w:sz w:val="16"/>
          <w:szCs w:val="16"/>
          <w:u w:val="none"/>
        </w:rPr>
        <w:drawing>
          <wp:inline distT="0" distB="0" distL="114300" distR="114300">
            <wp:extent cx="4762500" cy="2581275"/>
            <wp:effectExtent l="0" t="0" r="0" b="9525"/>
            <wp:docPr id="1" name="图片 3" descr="IMG_258">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7"/>
                    <a:stretch>
                      <a:fillRect/>
                    </a:stretch>
                  </pic:blipFill>
                  <pic:spPr>
                    <a:xfrm>
                      <a:off x="0" y="0"/>
                      <a:ext cx="4762500" cy="258127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420" w:lineRule="atLeast"/>
        <w:ind w:left="0" w:right="0" w:firstLine="420"/>
        <w:jc w:val="left"/>
        <w:rPr>
          <w:rFonts w:hint="default" w:ascii="sans-serif" w:hAnsi="sans-serif" w:eastAsia="sans-serif" w:cs="sans-serif"/>
          <w:i w:val="0"/>
          <w:iCs w:val="0"/>
          <w:caps w:val="0"/>
          <w:color w:val="000000"/>
          <w:spacing w:val="0"/>
          <w:sz w:val="32"/>
          <w:szCs w:val="32"/>
        </w:rPr>
      </w:pPr>
      <w:r>
        <w:rPr>
          <w:rFonts w:hint="eastAsia" w:ascii="楷体" w:hAnsi="楷体" w:eastAsia="楷体" w:cs="楷体"/>
          <w:i w:val="0"/>
          <w:iCs w:val="0"/>
          <w:caps w:val="0"/>
          <w:color w:val="000000"/>
          <w:spacing w:val="0"/>
          <w:sz w:val="32"/>
          <w:szCs w:val="32"/>
        </w:rPr>
        <w:t>（二）依申请公开情况</w:t>
      </w:r>
    </w:p>
    <w:p>
      <w:pPr>
        <w:pStyle w:val="2"/>
        <w:keepNext w:val="0"/>
        <w:keepLines w:val="0"/>
        <w:widowControl/>
        <w:suppressLineNumbers w:val="0"/>
        <w:spacing w:before="0" w:beforeAutospacing="0" w:after="0" w:afterAutospacing="0" w:line="420" w:lineRule="atLeast"/>
        <w:ind w:right="0" w:firstLine="640" w:firstLineChars="200"/>
        <w:jc w:val="both"/>
        <w:rPr>
          <w:rFonts w:hint="default" w:ascii="仿宋_GB2312" w:hAnsi="仿宋_GB2312" w:eastAsia="仿宋_GB2312" w:cs="仿宋_GB2312"/>
          <w:i w:val="0"/>
          <w:iCs w:val="0"/>
          <w:caps w:val="0"/>
          <w:color w:val="000000"/>
          <w:spacing w:val="0"/>
          <w:sz w:val="32"/>
          <w:szCs w:val="32"/>
        </w:rPr>
      </w:pPr>
      <w:r>
        <w:rPr>
          <w:rFonts w:hint="default" w:ascii="仿宋_GB2312" w:hAnsi="仿宋_GB2312" w:eastAsia="仿宋_GB2312" w:cs="仿宋_GB2312"/>
          <w:i w:val="0"/>
          <w:iCs w:val="0"/>
          <w:caps w:val="0"/>
          <w:color w:val="000000"/>
          <w:spacing w:val="0"/>
          <w:sz w:val="32"/>
          <w:szCs w:val="32"/>
        </w:rPr>
        <w:t>为进一步提高政府信息依申请公开工作的规范性，我区建立依申请公开会商制度，充分发挥会商及法律顾问的作用，保障依申请公开答复程序合法、流程合规。</w:t>
      </w:r>
    </w:p>
    <w:tbl>
      <w:tblPr>
        <w:tblStyle w:val="3"/>
        <w:tblW w:w="75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5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0" w:type="auto"/>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color w:val="auto"/>
                <w:u w:val="none"/>
              </w:rPr>
              <w:drawing>
                <wp:inline distT="0" distB="0" distL="114300" distR="114300">
                  <wp:extent cx="4762500" cy="2381250"/>
                  <wp:effectExtent l="0" t="0" r="0" b="6350"/>
                  <wp:docPr id="5" name="图片 5" descr="IMG_26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9"/>
                          <a:stretch>
                            <a:fillRect/>
                          </a:stretch>
                        </pic:blipFill>
                        <pic:spPr>
                          <a:xfrm>
                            <a:off x="0" y="0"/>
                            <a:ext cx="4762500" cy="2381250"/>
                          </a:xfrm>
                          <a:prstGeom prst="rect">
                            <a:avLst/>
                          </a:prstGeom>
                          <a:noFill/>
                          <a:ln w="9525">
                            <a:noFill/>
                          </a:ln>
                        </pic:spPr>
                      </pic:pic>
                    </a:graphicData>
                  </a:graphic>
                </wp:inline>
              </w:drawing>
            </w:r>
          </w:p>
        </w:tc>
      </w:tr>
    </w:tbl>
    <w:p>
      <w:pPr>
        <w:keepNext w:val="0"/>
        <w:keepLines w:val="0"/>
        <w:widowControl/>
        <w:suppressLineNumbers w:val="0"/>
        <w:ind w:left="0" w:firstLine="0"/>
        <w:jc w:val="center"/>
        <w:rPr>
          <w:rFonts w:hint="default" w:ascii="sans-serif" w:hAnsi="sans-serif" w:eastAsia="sans-serif" w:cs="sans-serif"/>
          <w:i w:val="0"/>
          <w:iCs w:val="0"/>
          <w:caps w:val="0"/>
          <w:color w:val="000000"/>
          <w:spacing w:val="0"/>
          <w:sz w:val="16"/>
          <w:szCs w:val="16"/>
        </w:rPr>
      </w:pPr>
      <w:r>
        <w:rPr>
          <w:rFonts w:hint="default" w:ascii="sans-serif" w:hAnsi="sans-serif" w:eastAsia="sans-serif" w:cs="sans-serif"/>
          <w:i w:val="0"/>
          <w:iCs w:val="0"/>
          <w:caps w:val="0"/>
          <w:color w:val="auto"/>
          <w:spacing w:val="0"/>
          <w:sz w:val="16"/>
          <w:szCs w:val="16"/>
          <w:u w:val="none"/>
        </w:rPr>
        <w:drawing>
          <wp:inline distT="0" distB="0" distL="114300" distR="114300">
            <wp:extent cx="2895600" cy="4076700"/>
            <wp:effectExtent l="0" t="0" r="0" b="0"/>
            <wp:docPr id="2" name="图片 6" descr="IMG_261">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IMG_261"/>
                    <pic:cNvPicPr>
                      <a:picLocks noChangeAspect="1"/>
                    </pic:cNvPicPr>
                  </pic:nvPicPr>
                  <pic:blipFill>
                    <a:blip r:embed="rId11"/>
                    <a:stretch>
                      <a:fillRect/>
                    </a:stretch>
                  </pic:blipFill>
                  <pic:spPr>
                    <a:xfrm>
                      <a:off x="0" y="0"/>
                      <a:ext cx="2895600" cy="4076700"/>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420" w:lineRule="atLeast"/>
        <w:ind w:right="0" w:firstLine="640" w:firstLineChars="200"/>
        <w:jc w:val="left"/>
        <w:rPr>
          <w:rFonts w:hint="default" w:ascii="仿宋_GB2312" w:hAnsi="仿宋_GB2312" w:eastAsia="仿宋_GB2312" w:cs="仿宋_GB2312"/>
          <w:i w:val="0"/>
          <w:iCs w:val="0"/>
          <w:caps w:val="0"/>
          <w:color w:val="000000"/>
          <w:spacing w:val="0"/>
          <w:sz w:val="32"/>
          <w:szCs w:val="32"/>
        </w:rPr>
      </w:pPr>
      <w:r>
        <w:rPr>
          <w:rFonts w:hint="default" w:ascii="仿宋_GB2312" w:hAnsi="仿宋_GB2312" w:eastAsia="仿宋_GB2312" w:cs="仿宋_GB2312"/>
          <w:i w:val="0"/>
          <w:iCs w:val="0"/>
          <w:caps w:val="0"/>
          <w:color w:val="000000"/>
          <w:spacing w:val="0"/>
          <w:sz w:val="32"/>
          <w:szCs w:val="32"/>
        </w:rPr>
        <w:t>2021年，我区共计收到政府信息公开申请339件，同比去年增加了163件，上升了93%</w:t>
      </w:r>
      <w:r>
        <w:rPr>
          <w:rFonts w:hint="eastAsia" w:ascii="仿宋_GB2312" w:hAnsi="仿宋_GB2312" w:eastAsia="仿宋_GB2312" w:cs="仿宋_GB2312"/>
          <w:i w:val="0"/>
          <w:iCs w:val="0"/>
          <w:caps w:val="0"/>
          <w:color w:val="000000"/>
          <w:spacing w:val="0"/>
          <w:sz w:val="32"/>
          <w:szCs w:val="32"/>
          <w:lang w:val="en-US" w:eastAsia="zh-CN"/>
        </w:rPr>
        <w:t>,其中</w:t>
      </w:r>
      <w:r>
        <w:rPr>
          <w:rFonts w:hint="default" w:ascii="仿宋_GB2312" w:hAnsi="仿宋_GB2312" w:eastAsia="仿宋_GB2312" w:cs="仿宋_GB2312"/>
          <w:i w:val="0"/>
          <w:iCs w:val="0"/>
          <w:caps w:val="0"/>
          <w:color w:val="000000"/>
          <w:spacing w:val="0"/>
          <w:sz w:val="32"/>
          <w:szCs w:val="32"/>
        </w:rPr>
        <w:t>收到上级政府信息协助调查函11件。</w:t>
      </w:r>
      <w:r>
        <w:rPr>
          <w:rFonts w:hint="eastAsia" w:ascii="仿宋_GB2312" w:hAnsi="仿宋_GB2312" w:eastAsia="仿宋_GB2312" w:cs="仿宋_GB2312"/>
          <w:i w:val="0"/>
          <w:iCs w:val="0"/>
          <w:caps w:val="0"/>
          <w:color w:val="000000"/>
          <w:spacing w:val="0"/>
          <w:sz w:val="32"/>
          <w:szCs w:val="32"/>
          <w:lang w:val="en-US" w:eastAsia="zh-CN"/>
        </w:rPr>
        <w:t>申请</w:t>
      </w:r>
      <w:r>
        <w:rPr>
          <w:rFonts w:hint="default" w:ascii="仿宋_GB2312" w:hAnsi="仿宋_GB2312" w:eastAsia="仿宋_GB2312" w:cs="仿宋_GB2312"/>
          <w:i w:val="0"/>
          <w:iCs w:val="0"/>
          <w:caps w:val="0"/>
          <w:color w:val="000000"/>
          <w:spacing w:val="0"/>
          <w:sz w:val="32"/>
          <w:szCs w:val="32"/>
        </w:rPr>
        <w:t>内容主要涉及到土地征收、房屋拆迁安置等内容。其中予以公开195件，占比58%，部分公开10件，占比2.9%，不同意公开7件，占比2%，不属于本行政机关99件，占比29%，申请信息不存在4件，占比2.3%，不予办理2件，占比0.6%，依法依规按时答复率100%。</w:t>
      </w:r>
    </w:p>
    <w:p>
      <w:pPr>
        <w:pStyle w:val="2"/>
        <w:keepNext w:val="0"/>
        <w:keepLines w:val="0"/>
        <w:widowControl/>
        <w:suppressLineNumbers w:val="0"/>
        <w:spacing w:before="0" w:beforeAutospacing="0" w:after="0" w:afterAutospacing="0" w:line="420" w:lineRule="atLeast"/>
        <w:ind w:left="0" w:right="0" w:firstLine="420"/>
        <w:jc w:val="left"/>
        <w:rPr>
          <w:rFonts w:hint="default" w:ascii="sans-serif" w:hAnsi="sans-serif" w:eastAsia="sans-serif" w:cs="sans-serif"/>
          <w:i w:val="0"/>
          <w:iCs w:val="0"/>
          <w:caps w:val="0"/>
          <w:color w:val="000000"/>
          <w:spacing w:val="0"/>
          <w:sz w:val="32"/>
          <w:szCs w:val="32"/>
        </w:rPr>
      </w:pPr>
      <w:r>
        <w:rPr>
          <w:rFonts w:hint="eastAsia" w:ascii="楷体" w:hAnsi="楷体" w:eastAsia="楷体" w:cs="楷体"/>
          <w:i w:val="0"/>
          <w:iCs w:val="0"/>
          <w:caps w:val="0"/>
          <w:color w:val="000000"/>
          <w:spacing w:val="0"/>
          <w:sz w:val="32"/>
          <w:szCs w:val="32"/>
        </w:rPr>
        <w:t>（三）政府信息管理</w:t>
      </w:r>
    </w:p>
    <w:p>
      <w:pPr>
        <w:pStyle w:val="2"/>
        <w:keepNext w:val="0"/>
        <w:keepLines w:val="0"/>
        <w:widowControl/>
        <w:suppressLineNumbers w:val="0"/>
        <w:spacing w:before="0" w:beforeAutospacing="0" w:after="0" w:afterAutospacing="0" w:line="420" w:lineRule="atLeast"/>
        <w:ind w:right="0" w:firstLine="640" w:firstLineChars="200"/>
        <w:jc w:val="left"/>
        <w:rPr>
          <w:rFonts w:hint="default" w:ascii="仿宋_GB2312" w:hAnsi="仿宋_GB2312" w:eastAsia="仿宋_GB2312" w:cs="仿宋_GB2312"/>
          <w:i w:val="0"/>
          <w:iCs w:val="0"/>
          <w:caps w:val="0"/>
          <w:color w:val="000000"/>
          <w:spacing w:val="0"/>
          <w:sz w:val="32"/>
          <w:szCs w:val="32"/>
        </w:rPr>
      </w:pPr>
      <w:r>
        <w:rPr>
          <w:rFonts w:hint="default" w:ascii="仿宋_GB2312" w:hAnsi="仿宋_GB2312" w:eastAsia="仿宋_GB2312" w:cs="仿宋_GB2312"/>
          <w:i w:val="0"/>
          <w:iCs w:val="0"/>
          <w:caps w:val="0"/>
          <w:color w:val="000000"/>
          <w:spacing w:val="0"/>
          <w:sz w:val="32"/>
          <w:szCs w:val="32"/>
        </w:rPr>
        <w:t>1.创新政府信息管理制度机制建设</w:t>
      </w:r>
    </w:p>
    <w:p>
      <w:pPr>
        <w:pStyle w:val="2"/>
        <w:keepNext w:val="0"/>
        <w:keepLines w:val="0"/>
        <w:widowControl/>
        <w:suppressLineNumbers w:val="0"/>
        <w:spacing w:before="0" w:beforeAutospacing="0" w:after="0" w:afterAutospacing="0" w:line="420" w:lineRule="atLeast"/>
        <w:ind w:right="0" w:firstLine="640" w:firstLineChars="200"/>
        <w:jc w:val="left"/>
        <w:rPr>
          <w:rFonts w:hint="default" w:ascii="sans-serif" w:hAnsi="sans-serif" w:eastAsia="sans-serif" w:cs="sans-serif"/>
          <w:i w:val="0"/>
          <w:iCs w:val="0"/>
          <w:caps w:val="0"/>
          <w:color w:val="000000"/>
          <w:spacing w:val="0"/>
          <w:sz w:val="16"/>
          <w:szCs w:val="16"/>
        </w:rPr>
      </w:pPr>
      <w:r>
        <w:rPr>
          <w:rFonts w:hint="default" w:ascii="仿宋_GB2312" w:hAnsi="仿宋_GB2312" w:eastAsia="仿宋_GB2312" w:cs="仿宋_GB2312"/>
          <w:i w:val="0"/>
          <w:iCs w:val="0"/>
          <w:caps w:val="0"/>
          <w:color w:val="000000"/>
          <w:spacing w:val="0"/>
          <w:sz w:val="32"/>
          <w:szCs w:val="32"/>
        </w:rPr>
        <w:t>建立日常巡检机制</w:t>
      </w:r>
      <w:r>
        <w:rPr>
          <w:rFonts w:hint="eastAsia" w:ascii="仿宋_GB2312" w:hAnsi="仿宋_GB2312" w:eastAsia="仿宋_GB2312" w:cs="仿宋_GB2312"/>
          <w:i w:val="0"/>
          <w:iCs w:val="0"/>
          <w:caps w:val="0"/>
          <w:color w:val="000000"/>
          <w:spacing w:val="0"/>
          <w:sz w:val="32"/>
          <w:szCs w:val="32"/>
          <w:lang w:eastAsia="zh-CN"/>
        </w:rPr>
        <w:t>、</w:t>
      </w:r>
      <w:r>
        <w:rPr>
          <w:rFonts w:hint="default" w:ascii="仿宋_GB2312" w:hAnsi="仿宋_GB2312" w:eastAsia="仿宋_GB2312" w:cs="仿宋_GB2312"/>
          <w:i w:val="0"/>
          <w:iCs w:val="0"/>
          <w:caps w:val="0"/>
          <w:color w:val="000000"/>
          <w:spacing w:val="0"/>
          <w:sz w:val="32"/>
          <w:szCs w:val="32"/>
        </w:rPr>
        <w:t>平台规范顾问机制</w:t>
      </w:r>
      <w:r>
        <w:rPr>
          <w:rFonts w:hint="eastAsia" w:ascii="仿宋_GB2312" w:hAnsi="仿宋_GB2312" w:eastAsia="仿宋_GB2312" w:cs="仿宋_GB2312"/>
          <w:i w:val="0"/>
          <w:iCs w:val="0"/>
          <w:caps w:val="0"/>
          <w:color w:val="000000"/>
          <w:spacing w:val="0"/>
          <w:sz w:val="32"/>
          <w:szCs w:val="32"/>
          <w:lang w:eastAsia="zh-CN"/>
        </w:rPr>
        <w:t>、</w:t>
      </w:r>
      <w:r>
        <w:rPr>
          <w:rFonts w:hint="default" w:ascii="仿宋_GB2312" w:hAnsi="仿宋_GB2312" w:eastAsia="仿宋_GB2312" w:cs="仿宋_GB2312"/>
          <w:i w:val="0"/>
          <w:iCs w:val="0"/>
          <w:caps w:val="0"/>
          <w:color w:val="000000"/>
          <w:spacing w:val="0"/>
          <w:sz w:val="32"/>
          <w:szCs w:val="32"/>
        </w:rPr>
        <w:t>月清单测评机制</w:t>
      </w:r>
      <w:r>
        <w:rPr>
          <w:rFonts w:hint="eastAsia" w:ascii="仿宋_GB2312" w:hAnsi="仿宋_GB2312" w:eastAsia="仿宋_GB2312" w:cs="仿宋_GB2312"/>
          <w:i w:val="0"/>
          <w:iCs w:val="0"/>
          <w:caps w:val="0"/>
          <w:color w:val="000000"/>
          <w:spacing w:val="0"/>
          <w:sz w:val="32"/>
          <w:szCs w:val="32"/>
          <w:lang w:val="en-US" w:eastAsia="zh-CN"/>
        </w:rPr>
        <w:t>等制度，</w:t>
      </w:r>
      <w:r>
        <w:rPr>
          <w:rFonts w:hint="default" w:ascii="仿宋_GB2312" w:hAnsi="仿宋_GB2312" w:eastAsia="仿宋_GB2312" w:cs="仿宋_GB2312"/>
          <w:i w:val="0"/>
          <w:iCs w:val="0"/>
          <w:caps w:val="0"/>
          <w:color w:val="000000"/>
          <w:spacing w:val="0"/>
          <w:sz w:val="32"/>
          <w:szCs w:val="32"/>
        </w:rPr>
        <w:t>定期督导问题整改情况，对成绩不理想的单位进行约谈。</w:t>
      </w:r>
    </w:p>
    <w:p>
      <w:pPr>
        <w:pStyle w:val="2"/>
        <w:keepNext w:val="0"/>
        <w:keepLines w:val="0"/>
        <w:widowControl/>
        <w:suppressLineNumbers w:val="0"/>
        <w:spacing w:before="0" w:beforeAutospacing="0" w:after="0" w:afterAutospacing="0" w:line="420" w:lineRule="atLeast"/>
        <w:ind w:right="0" w:firstLine="640" w:firstLineChars="200"/>
        <w:jc w:val="left"/>
        <w:rPr>
          <w:rFonts w:hint="default"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lang w:val="en-US" w:eastAsia="zh-CN"/>
        </w:rPr>
        <w:t>2</w:t>
      </w:r>
      <w:r>
        <w:rPr>
          <w:rFonts w:hint="default" w:ascii="仿宋_GB2312" w:hAnsi="仿宋_GB2312" w:eastAsia="仿宋_GB2312" w:cs="仿宋_GB2312"/>
          <w:i w:val="0"/>
          <w:iCs w:val="0"/>
          <w:caps w:val="0"/>
          <w:color w:val="000000"/>
          <w:spacing w:val="0"/>
          <w:sz w:val="32"/>
          <w:szCs w:val="32"/>
        </w:rPr>
        <w:t>.加强</w:t>
      </w:r>
      <w:r>
        <w:rPr>
          <w:rFonts w:hint="eastAsia" w:ascii="仿宋_GB2312" w:hAnsi="仿宋_GB2312" w:eastAsia="仿宋_GB2312" w:cs="仿宋_GB2312"/>
          <w:i w:val="0"/>
          <w:iCs w:val="0"/>
          <w:caps w:val="0"/>
          <w:color w:val="000000"/>
          <w:spacing w:val="0"/>
          <w:sz w:val="32"/>
          <w:szCs w:val="32"/>
          <w:lang w:val="en-US" w:eastAsia="zh-CN"/>
        </w:rPr>
        <w:t>政策</w:t>
      </w:r>
      <w:r>
        <w:rPr>
          <w:rFonts w:hint="default" w:ascii="仿宋_GB2312" w:hAnsi="仿宋_GB2312" w:eastAsia="仿宋_GB2312" w:cs="仿宋_GB2312"/>
          <w:i w:val="0"/>
          <w:iCs w:val="0"/>
          <w:caps w:val="0"/>
          <w:color w:val="000000"/>
          <w:spacing w:val="0"/>
          <w:sz w:val="32"/>
          <w:szCs w:val="32"/>
        </w:rPr>
        <w:t>文件管理</w:t>
      </w:r>
    </w:p>
    <w:p>
      <w:pPr>
        <w:pStyle w:val="2"/>
        <w:keepNext w:val="0"/>
        <w:keepLines w:val="0"/>
        <w:widowControl/>
        <w:suppressLineNumbers w:val="0"/>
        <w:spacing w:before="0" w:beforeAutospacing="0" w:after="0" w:afterAutospacing="0" w:line="420" w:lineRule="atLeast"/>
        <w:ind w:right="0" w:firstLine="640" w:firstLineChars="200"/>
        <w:jc w:val="left"/>
        <w:rPr>
          <w:rFonts w:hint="default" w:ascii="仿宋_GB2312" w:hAnsi="仿宋_GB2312" w:eastAsia="仿宋_GB2312" w:cs="仿宋_GB2312"/>
          <w:i w:val="0"/>
          <w:iCs w:val="0"/>
          <w:caps w:val="0"/>
          <w:color w:val="000000"/>
          <w:spacing w:val="0"/>
          <w:sz w:val="32"/>
          <w:szCs w:val="32"/>
        </w:rPr>
      </w:pPr>
      <w:r>
        <w:rPr>
          <w:rFonts w:hint="default" w:ascii="仿宋_GB2312" w:hAnsi="仿宋_GB2312" w:eastAsia="仿宋_GB2312" w:cs="仿宋_GB2312"/>
          <w:i w:val="0"/>
          <w:iCs w:val="0"/>
          <w:caps w:val="0"/>
          <w:color w:val="000000"/>
          <w:spacing w:val="0"/>
          <w:sz w:val="32"/>
          <w:szCs w:val="32"/>
        </w:rPr>
        <w:t>加强政府文件的规范化、标准化、信息化管理。</w:t>
      </w:r>
      <w:r>
        <w:rPr>
          <w:rFonts w:hint="eastAsia" w:ascii="仿宋_GB2312" w:hAnsi="仿宋_GB2312" w:eastAsia="仿宋_GB2312" w:cs="仿宋_GB2312"/>
          <w:i w:val="0"/>
          <w:iCs w:val="0"/>
          <w:caps w:val="0"/>
          <w:color w:val="000000"/>
          <w:spacing w:val="0"/>
          <w:sz w:val="32"/>
          <w:szCs w:val="32"/>
          <w:lang w:val="en-US" w:eastAsia="zh-CN"/>
        </w:rPr>
        <w:t>建立了政策</w:t>
      </w:r>
      <w:r>
        <w:rPr>
          <w:rFonts w:hint="default" w:ascii="仿宋_GB2312" w:hAnsi="仿宋_GB2312" w:eastAsia="仿宋_GB2312" w:cs="仿宋_GB2312"/>
          <w:i w:val="0"/>
          <w:iCs w:val="0"/>
          <w:caps w:val="0"/>
          <w:color w:val="000000"/>
          <w:spacing w:val="0"/>
          <w:sz w:val="32"/>
          <w:szCs w:val="32"/>
        </w:rPr>
        <w:t>专题页面</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lang w:val="en-US" w:eastAsia="zh-CN"/>
        </w:rPr>
        <w:t>并</w:t>
      </w:r>
      <w:r>
        <w:rPr>
          <w:rFonts w:hint="default" w:ascii="仿宋_GB2312" w:hAnsi="仿宋_GB2312" w:eastAsia="仿宋_GB2312" w:cs="仿宋_GB2312"/>
          <w:i w:val="0"/>
          <w:iCs w:val="0"/>
          <w:caps w:val="0"/>
          <w:color w:val="000000"/>
          <w:spacing w:val="0"/>
          <w:sz w:val="32"/>
          <w:szCs w:val="32"/>
        </w:rPr>
        <w:t>提供“我要找政策”智能查询服务，大大方便了公众对政策文件的精准查询。</w:t>
      </w:r>
    </w:p>
    <w:p>
      <w:pPr>
        <w:pStyle w:val="2"/>
        <w:keepNext w:val="0"/>
        <w:keepLines w:val="0"/>
        <w:widowControl/>
        <w:suppressLineNumbers w:val="0"/>
        <w:spacing w:before="0" w:beforeAutospacing="0" w:after="0" w:afterAutospacing="0" w:line="420" w:lineRule="atLeast"/>
        <w:ind w:left="0" w:right="0" w:firstLine="0"/>
        <w:jc w:val="center"/>
        <w:rPr>
          <w:rFonts w:hint="default" w:ascii="sans-serif" w:hAnsi="sans-serif" w:eastAsia="sans-serif" w:cs="sans-serif"/>
          <w:i w:val="0"/>
          <w:iCs w:val="0"/>
          <w:caps w:val="0"/>
          <w:color w:val="000000"/>
          <w:spacing w:val="0"/>
          <w:sz w:val="16"/>
          <w:szCs w:val="16"/>
        </w:rPr>
      </w:pPr>
      <w:r>
        <w:rPr>
          <w:rFonts w:hint="default" w:ascii="sans-serif" w:hAnsi="sans-serif" w:eastAsia="sans-serif" w:cs="sans-serif"/>
          <w:i w:val="0"/>
          <w:iCs w:val="0"/>
          <w:caps w:val="0"/>
          <w:color w:val="auto"/>
          <w:spacing w:val="0"/>
          <w:sz w:val="16"/>
          <w:szCs w:val="16"/>
          <w:u w:val="none"/>
        </w:rPr>
        <w:drawing>
          <wp:inline distT="0" distB="0" distL="114300" distR="114300">
            <wp:extent cx="4762500" cy="3228975"/>
            <wp:effectExtent l="0" t="0" r="0" b="9525"/>
            <wp:docPr id="7" name="图片 7" descr="IMG_262">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62"/>
                    <pic:cNvPicPr>
                      <a:picLocks noChangeAspect="1"/>
                    </pic:cNvPicPr>
                  </pic:nvPicPr>
                  <pic:blipFill>
                    <a:blip r:embed="rId13"/>
                    <a:stretch>
                      <a:fillRect/>
                    </a:stretch>
                  </pic:blipFill>
                  <pic:spPr>
                    <a:xfrm>
                      <a:off x="0" y="0"/>
                      <a:ext cx="4762500" cy="322897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420" w:lineRule="atLeast"/>
        <w:ind w:right="0" w:firstLine="640" w:firstLineChars="200"/>
        <w:jc w:val="left"/>
        <w:rPr>
          <w:rFonts w:hint="eastAsia" w:ascii="楷体_GB2312" w:hAnsi="楷体_GB2312" w:eastAsia="楷体_GB2312" w:cs="楷体_GB2312"/>
          <w:i w:val="0"/>
          <w:iCs w:val="0"/>
          <w:caps w:val="0"/>
          <w:color w:val="000000"/>
          <w:spacing w:val="0"/>
          <w:sz w:val="32"/>
          <w:szCs w:val="32"/>
        </w:rPr>
      </w:pPr>
      <w:r>
        <w:rPr>
          <w:rFonts w:hint="eastAsia" w:ascii="楷体_GB2312" w:hAnsi="楷体_GB2312" w:eastAsia="楷体_GB2312" w:cs="楷体_GB2312"/>
          <w:i w:val="0"/>
          <w:iCs w:val="0"/>
          <w:caps w:val="0"/>
          <w:color w:val="000000"/>
          <w:spacing w:val="0"/>
          <w:sz w:val="32"/>
          <w:szCs w:val="32"/>
        </w:rPr>
        <w:t>（四）政府信息公开平台建设</w:t>
      </w:r>
    </w:p>
    <w:p>
      <w:pPr>
        <w:pStyle w:val="2"/>
        <w:keepNext w:val="0"/>
        <w:keepLines w:val="0"/>
        <w:widowControl/>
        <w:suppressLineNumbers w:val="0"/>
        <w:spacing w:before="0" w:beforeAutospacing="0" w:after="0" w:afterAutospacing="0" w:line="420" w:lineRule="atLeast"/>
        <w:ind w:right="0" w:firstLine="640" w:firstLineChars="200"/>
        <w:jc w:val="left"/>
        <w:rPr>
          <w:rFonts w:hint="default" w:ascii="仿宋_GB2312" w:hAnsi="仿宋_GB2312" w:eastAsia="仿宋_GB2312" w:cs="仿宋_GB2312"/>
          <w:i w:val="0"/>
          <w:iCs w:val="0"/>
          <w:caps w:val="0"/>
          <w:color w:val="000000"/>
          <w:spacing w:val="0"/>
          <w:sz w:val="32"/>
          <w:szCs w:val="32"/>
        </w:rPr>
      </w:pPr>
      <w:r>
        <w:rPr>
          <w:rFonts w:hint="default" w:ascii="仿宋_GB2312" w:hAnsi="仿宋_GB2312" w:eastAsia="仿宋_GB2312" w:cs="仿宋_GB2312"/>
          <w:i w:val="0"/>
          <w:iCs w:val="0"/>
          <w:caps w:val="0"/>
          <w:color w:val="000000"/>
          <w:spacing w:val="0"/>
          <w:sz w:val="32"/>
          <w:szCs w:val="32"/>
        </w:rPr>
        <w:t>1.突出政府网站主战场作用。结合市政府网站改版</w:t>
      </w:r>
      <w:r>
        <w:rPr>
          <w:rFonts w:hint="eastAsia" w:ascii="仿宋_GB2312" w:hAnsi="仿宋_GB2312" w:eastAsia="仿宋_GB2312" w:cs="仿宋_GB2312"/>
          <w:i w:val="0"/>
          <w:iCs w:val="0"/>
          <w:caps w:val="0"/>
          <w:color w:val="000000"/>
          <w:spacing w:val="0"/>
          <w:sz w:val="32"/>
          <w:szCs w:val="32"/>
          <w:lang w:val="en-US" w:eastAsia="zh-CN"/>
        </w:rPr>
        <w:t>与</w:t>
      </w:r>
      <w:r>
        <w:rPr>
          <w:rFonts w:hint="default" w:ascii="仿宋_GB2312" w:hAnsi="仿宋_GB2312" w:eastAsia="仿宋_GB2312" w:cs="仿宋_GB2312"/>
          <w:i w:val="0"/>
          <w:iCs w:val="0"/>
          <w:caps w:val="0"/>
          <w:color w:val="000000"/>
          <w:spacing w:val="0"/>
          <w:sz w:val="32"/>
          <w:szCs w:val="32"/>
        </w:rPr>
        <w:t>我区实际及公众需求，细化栏目设置，提升检索功能，完善功能模块，不断提升网站的政务公开和政务服务能力。</w:t>
      </w:r>
    </w:p>
    <w:p>
      <w:pPr>
        <w:pStyle w:val="2"/>
        <w:keepNext w:val="0"/>
        <w:keepLines w:val="0"/>
        <w:widowControl/>
        <w:suppressLineNumbers w:val="0"/>
        <w:spacing w:before="0" w:beforeAutospacing="0" w:after="0" w:afterAutospacing="0" w:line="420" w:lineRule="atLeast"/>
        <w:ind w:right="0" w:firstLine="640" w:firstLineChars="200"/>
        <w:jc w:val="left"/>
        <w:rPr>
          <w:rFonts w:hint="default" w:ascii="仿宋_GB2312" w:hAnsi="仿宋_GB2312" w:eastAsia="仿宋_GB2312" w:cs="仿宋_GB2312"/>
          <w:i w:val="0"/>
          <w:iCs w:val="0"/>
          <w:caps w:val="0"/>
          <w:color w:val="000000"/>
          <w:spacing w:val="0"/>
          <w:sz w:val="32"/>
          <w:szCs w:val="32"/>
        </w:rPr>
      </w:pPr>
      <w:r>
        <w:rPr>
          <w:rFonts w:hint="default" w:ascii="仿宋_GB2312" w:hAnsi="仿宋_GB2312" w:eastAsia="仿宋_GB2312" w:cs="仿宋_GB2312"/>
          <w:i w:val="0"/>
          <w:iCs w:val="0"/>
          <w:caps w:val="0"/>
          <w:color w:val="000000"/>
          <w:spacing w:val="0"/>
          <w:sz w:val="32"/>
          <w:szCs w:val="32"/>
        </w:rPr>
        <w:t>2.充分发挥新媒体的生力军作用。充分利用微博、微信、移动客户端等政务新媒体灵活便捷优势，增加信息发布数量，扩大信息发布范围，进一步拓宽政务公开发布渠道。</w:t>
      </w:r>
    </w:p>
    <w:p>
      <w:pPr>
        <w:pStyle w:val="2"/>
        <w:keepNext w:val="0"/>
        <w:keepLines w:val="0"/>
        <w:widowControl/>
        <w:suppressLineNumbers w:val="0"/>
        <w:spacing w:before="0" w:beforeAutospacing="0" w:after="0" w:afterAutospacing="0" w:line="420" w:lineRule="atLeast"/>
        <w:ind w:right="0" w:firstLine="640" w:firstLineChars="200"/>
        <w:jc w:val="left"/>
        <w:rPr>
          <w:rFonts w:hint="default" w:ascii="仿宋_GB2312" w:hAnsi="仿宋_GB2312" w:eastAsia="仿宋_GB2312" w:cs="仿宋_GB2312"/>
          <w:i w:val="0"/>
          <w:iCs w:val="0"/>
          <w:caps w:val="0"/>
          <w:color w:val="000000"/>
          <w:spacing w:val="0"/>
          <w:sz w:val="32"/>
          <w:szCs w:val="32"/>
        </w:rPr>
      </w:pPr>
      <w:r>
        <w:rPr>
          <w:rFonts w:hint="default" w:ascii="仿宋_GB2312" w:hAnsi="仿宋_GB2312" w:eastAsia="仿宋_GB2312" w:cs="仿宋_GB2312"/>
          <w:i w:val="0"/>
          <w:iCs w:val="0"/>
          <w:caps w:val="0"/>
          <w:color w:val="000000"/>
          <w:spacing w:val="0"/>
          <w:sz w:val="32"/>
          <w:szCs w:val="32"/>
        </w:rPr>
        <w:t>3.推进政府公报平台建设。2021年，我区着重打造济南市历下区人民政府公报统一展示平台。</w:t>
      </w:r>
    </w:p>
    <w:p>
      <w:pPr>
        <w:pStyle w:val="2"/>
        <w:keepNext w:val="0"/>
        <w:keepLines w:val="0"/>
        <w:widowControl/>
        <w:suppressLineNumbers w:val="0"/>
        <w:spacing w:before="0" w:beforeAutospacing="0" w:after="0" w:afterAutospacing="0" w:line="420" w:lineRule="atLeast"/>
        <w:ind w:left="0" w:right="0" w:firstLine="0"/>
        <w:jc w:val="center"/>
        <w:rPr>
          <w:rFonts w:hint="default" w:ascii="sans-serif" w:hAnsi="sans-serif" w:eastAsia="sans-serif" w:cs="sans-serif"/>
          <w:i w:val="0"/>
          <w:iCs w:val="0"/>
          <w:caps w:val="0"/>
          <w:color w:val="000000"/>
          <w:spacing w:val="0"/>
          <w:sz w:val="16"/>
          <w:szCs w:val="16"/>
        </w:rPr>
      </w:pPr>
      <w:r>
        <w:rPr>
          <w:rFonts w:hint="default" w:ascii="sans-serif" w:hAnsi="sans-serif" w:eastAsia="sans-serif" w:cs="sans-serif"/>
          <w:i w:val="0"/>
          <w:iCs w:val="0"/>
          <w:caps w:val="0"/>
          <w:color w:val="auto"/>
          <w:spacing w:val="0"/>
          <w:sz w:val="16"/>
          <w:szCs w:val="16"/>
          <w:u w:val="none"/>
        </w:rPr>
        <w:drawing>
          <wp:inline distT="0" distB="0" distL="114300" distR="114300">
            <wp:extent cx="4762500" cy="5619750"/>
            <wp:effectExtent l="0" t="0" r="0" b="6350"/>
            <wp:docPr id="16" name="图片 9" descr="IMG_264">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9" descr="IMG_264"/>
                    <pic:cNvPicPr>
                      <a:picLocks noChangeAspect="1"/>
                    </pic:cNvPicPr>
                  </pic:nvPicPr>
                  <pic:blipFill>
                    <a:blip r:embed="rId15"/>
                    <a:stretch>
                      <a:fillRect/>
                    </a:stretch>
                  </pic:blipFill>
                  <pic:spPr>
                    <a:xfrm>
                      <a:off x="0" y="0"/>
                      <a:ext cx="4762500" cy="5619750"/>
                    </a:xfrm>
                    <a:prstGeom prst="rect">
                      <a:avLst/>
                    </a:prstGeom>
                    <a:noFill/>
                    <a:ln w="9525">
                      <a:noFill/>
                    </a:ln>
                  </pic:spPr>
                </pic:pic>
              </a:graphicData>
            </a:graphic>
          </wp:inline>
        </w:drawing>
      </w:r>
    </w:p>
    <w:p>
      <w:pPr>
        <w:pStyle w:val="2"/>
        <w:keepNext w:val="0"/>
        <w:keepLines w:val="0"/>
        <w:widowControl/>
        <w:numPr>
          <w:ilvl w:val="0"/>
          <w:numId w:val="0"/>
        </w:numPr>
        <w:suppressLineNumbers w:val="0"/>
        <w:spacing w:before="0" w:beforeAutospacing="0" w:after="0" w:afterAutospacing="0" w:line="420" w:lineRule="atLeast"/>
        <w:ind w:right="0" w:rightChars="0" w:firstLine="640" w:firstLineChars="200"/>
        <w:jc w:val="both"/>
        <w:rPr>
          <w:rFonts w:hint="default"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lang w:val="en-US" w:eastAsia="zh-CN"/>
        </w:rPr>
        <w:t>4.</w:t>
      </w:r>
      <w:r>
        <w:rPr>
          <w:rFonts w:hint="default" w:ascii="仿宋_GB2312" w:hAnsi="仿宋_GB2312" w:eastAsia="仿宋_GB2312" w:cs="仿宋_GB2312"/>
          <w:i w:val="0"/>
          <w:iCs w:val="0"/>
          <w:caps w:val="0"/>
          <w:color w:val="000000"/>
          <w:spacing w:val="0"/>
          <w:sz w:val="32"/>
          <w:szCs w:val="32"/>
        </w:rPr>
        <w:t>打造政务公开专区。以企业和群众需求为导向，在区政务服务大厅和街道办事处</w:t>
      </w:r>
      <w:r>
        <w:rPr>
          <w:rFonts w:hint="eastAsia" w:ascii="仿宋_GB2312" w:hAnsi="仿宋_GB2312" w:eastAsia="仿宋_GB2312" w:cs="仿宋_GB2312"/>
          <w:i w:val="0"/>
          <w:iCs w:val="0"/>
          <w:caps w:val="0"/>
          <w:color w:val="000000"/>
          <w:spacing w:val="0"/>
          <w:sz w:val="32"/>
          <w:szCs w:val="32"/>
          <w:lang w:val="en-US" w:eastAsia="zh-CN"/>
        </w:rPr>
        <w:t>共</w:t>
      </w:r>
      <w:r>
        <w:rPr>
          <w:rFonts w:hint="default" w:ascii="仿宋_GB2312" w:hAnsi="仿宋_GB2312" w:eastAsia="仿宋_GB2312" w:cs="仿宋_GB2312"/>
          <w:i w:val="0"/>
          <w:iCs w:val="0"/>
          <w:caps w:val="0"/>
          <w:color w:val="000000"/>
          <w:spacing w:val="0"/>
          <w:sz w:val="32"/>
          <w:szCs w:val="32"/>
        </w:rPr>
        <w:t>设立</w:t>
      </w:r>
      <w:r>
        <w:rPr>
          <w:rFonts w:hint="eastAsia" w:ascii="仿宋_GB2312" w:hAnsi="仿宋_GB2312" w:eastAsia="仿宋_GB2312" w:cs="仿宋_GB2312"/>
          <w:i w:val="0"/>
          <w:iCs w:val="0"/>
          <w:caps w:val="0"/>
          <w:color w:val="000000"/>
          <w:spacing w:val="0"/>
          <w:sz w:val="32"/>
          <w:szCs w:val="32"/>
          <w:lang w:val="en-US" w:eastAsia="zh-CN"/>
        </w:rPr>
        <w:t>了47处</w:t>
      </w:r>
      <w:r>
        <w:rPr>
          <w:rFonts w:hint="default" w:ascii="仿宋_GB2312" w:hAnsi="仿宋_GB2312" w:eastAsia="仿宋_GB2312" w:cs="仿宋_GB2312"/>
          <w:i w:val="0"/>
          <w:iCs w:val="0"/>
          <w:caps w:val="0"/>
          <w:color w:val="000000"/>
          <w:spacing w:val="0"/>
          <w:sz w:val="32"/>
          <w:szCs w:val="32"/>
        </w:rPr>
        <w:t>政务公开专区</w:t>
      </w:r>
      <w:r>
        <w:rPr>
          <w:rFonts w:hint="eastAsia" w:ascii="仿宋_GB2312" w:hAnsi="仿宋_GB2312" w:eastAsia="仿宋_GB2312" w:cs="仿宋_GB2312"/>
          <w:i w:val="0"/>
          <w:iCs w:val="0"/>
          <w:caps w:val="0"/>
          <w:color w:val="000000"/>
          <w:spacing w:val="0"/>
          <w:sz w:val="32"/>
          <w:szCs w:val="32"/>
          <w:lang w:eastAsia="zh-CN"/>
        </w:rPr>
        <w:t>，</w:t>
      </w:r>
      <w:r>
        <w:rPr>
          <w:rFonts w:hint="default" w:ascii="仿宋_GB2312" w:hAnsi="仿宋_GB2312" w:eastAsia="仿宋_GB2312" w:cs="仿宋_GB2312"/>
          <w:i w:val="0"/>
          <w:iCs w:val="0"/>
          <w:caps w:val="0"/>
          <w:color w:val="000000"/>
          <w:spacing w:val="0"/>
          <w:sz w:val="32"/>
          <w:szCs w:val="32"/>
        </w:rPr>
        <w:t>打造政务公开“一站式”服务，提高企业和群众的获得感和满意度。</w:t>
      </w:r>
    </w:p>
    <w:p>
      <w:pPr>
        <w:pStyle w:val="2"/>
        <w:keepNext w:val="0"/>
        <w:keepLines w:val="0"/>
        <w:widowControl/>
        <w:numPr>
          <w:ilvl w:val="0"/>
          <w:numId w:val="0"/>
        </w:numPr>
        <w:suppressLineNumbers w:val="0"/>
        <w:spacing w:before="0" w:beforeAutospacing="0" w:after="0" w:afterAutospacing="0" w:line="420" w:lineRule="atLeast"/>
        <w:ind w:right="0" w:rightChars="0"/>
        <w:jc w:val="center"/>
        <w:rPr>
          <w:rFonts w:hint="default" w:ascii="sans-serif" w:hAnsi="sans-serif" w:eastAsia="sans-serif" w:cs="sans-serif"/>
          <w:i w:val="0"/>
          <w:iCs w:val="0"/>
          <w:caps w:val="0"/>
          <w:color w:val="000000"/>
          <w:spacing w:val="0"/>
          <w:sz w:val="16"/>
          <w:szCs w:val="16"/>
        </w:rPr>
      </w:pPr>
      <w:r>
        <w:rPr>
          <w:color w:val="auto"/>
          <w:u w:val="none"/>
        </w:rPr>
        <w:drawing>
          <wp:inline distT="0" distB="0" distL="114300" distR="114300">
            <wp:extent cx="4695825" cy="4972050"/>
            <wp:effectExtent l="0" t="0" r="9525" b="0"/>
            <wp:docPr id="12" name="图片 10" descr="IMG_265">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descr="IMG_265"/>
                    <pic:cNvPicPr>
                      <a:picLocks noChangeAspect="1"/>
                    </pic:cNvPicPr>
                  </pic:nvPicPr>
                  <pic:blipFill>
                    <a:blip r:embed="rId17"/>
                    <a:stretch>
                      <a:fillRect/>
                    </a:stretch>
                  </pic:blipFill>
                  <pic:spPr>
                    <a:xfrm>
                      <a:off x="0" y="0"/>
                      <a:ext cx="4695825" cy="4972050"/>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420" w:lineRule="atLeast"/>
        <w:ind w:left="0" w:right="0" w:firstLine="420"/>
        <w:jc w:val="left"/>
        <w:rPr>
          <w:rFonts w:hint="default" w:ascii="sans-serif" w:hAnsi="sans-serif" w:eastAsia="sans-serif" w:cs="sans-serif"/>
          <w:i w:val="0"/>
          <w:iCs w:val="0"/>
          <w:caps w:val="0"/>
          <w:color w:val="000000"/>
          <w:spacing w:val="0"/>
          <w:sz w:val="32"/>
          <w:szCs w:val="32"/>
        </w:rPr>
      </w:pPr>
      <w:r>
        <w:rPr>
          <w:rFonts w:hint="eastAsia" w:ascii="楷体" w:hAnsi="楷体" w:eastAsia="楷体" w:cs="楷体"/>
          <w:i w:val="0"/>
          <w:iCs w:val="0"/>
          <w:caps w:val="0"/>
          <w:color w:val="000000"/>
          <w:spacing w:val="0"/>
          <w:sz w:val="32"/>
          <w:szCs w:val="32"/>
        </w:rPr>
        <w:t>（五）做好监督保障工作</w:t>
      </w:r>
    </w:p>
    <w:p>
      <w:pPr>
        <w:pStyle w:val="2"/>
        <w:keepNext w:val="0"/>
        <w:keepLines w:val="0"/>
        <w:widowControl/>
        <w:suppressLineNumbers w:val="0"/>
        <w:spacing w:before="0" w:beforeAutospacing="0" w:after="0" w:afterAutospacing="0" w:line="420" w:lineRule="atLeast"/>
        <w:ind w:right="0" w:firstLine="640" w:firstLineChars="200"/>
        <w:jc w:val="left"/>
        <w:rPr>
          <w:rFonts w:hint="default" w:ascii="仿宋_GB2312" w:hAnsi="仿宋_GB2312" w:eastAsia="仿宋_GB2312" w:cs="仿宋_GB2312"/>
          <w:i w:val="0"/>
          <w:iCs w:val="0"/>
          <w:caps w:val="0"/>
          <w:color w:val="000000"/>
          <w:spacing w:val="0"/>
          <w:sz w:val="32"/>
          <w:szCs w:val="32"/>
        </w:rPr>
      </w:pPr>
      <w:r>
        <w:rPr>
          <w:rFonts w:hint="default" w:ascii="仿宋_GB2312" w:hAnsi="仿宋_GB2312" w:eastAsia="仿宋_GB2312" w:cs="仿宋_GB2312"/>
          <w:i w:val="0"/>
          <w:iCs w:val="0"/>
          <w:caps w:val="0"/>
          <w:color w:val="000000"/>
          <w:spacing w:val="0"/>
          <w:sz w:val="32"/>
          <w:szCs w:val="32"/>
        </w:rPr>
        <w:t>1.组织领导到位。区政府主要领导亲自抓政务公开工作，多次就政务公开工作作出指示批示。区分管领导亲自研究部署，全力抓好政务公开工作推进落实。</w:t>
      </w:r>
    </w:p>
    <w:p>
      <w:pPr>
        <w:pStyle w:val="2"/>
        <w:keepNext w:val="0"/>
        <w:keepLines w:val="0"/>
        <w:widowControl/>
        <w:suppressLineNumbers w:val="0"/>
        <w:spacing w:before="0" w:beforeAutospacing="0" w:after="0" w:afterAutospacing="0" w:line="420" w:lineRule="atLeast"/>
        <w:ind w:left="0" w:right="0" w:firstLine="0"/>
        <w:jc w:val="center"/>
        <w:rPr>
          <w:rFonts w:hint="default" w:ascii="sans-serif" w:hAnsi="sans-serif" w:eastAsia="sans-serif" w:cs="sans-serif"/>
          <w:i w:val="0"/>
          <w:iCs w:val="0"/>
          <w:caps w:val="0"/>
          <w:color w:val="000000"/>
          <w:spacing w:val="0"/>
          <w:sz w:val="16"/>
          <w:szCs w:val="16"/>
        </w:rPr>
      </w:pPr>
      <w:r>
        <w:rPr>
          <w:rFonts w:hint="default" w:ascii="sans-serif" w:hAnsi="sans-serif" w:eastAsia="sans-serif" w:cs="sans-serif"/>
          <w:i w:val="0"/>
          <w:iCs w:val="0"/>
          <w:caps w:val="0"/>
          <w:color w:val="auto"/>
          <w:spacing w:val="0"/>
          <w:sz w:val="16"/>
          <w:szCs w:val="16"/>
          <w:u w:val="none"/>
        </w:rPr>
        <w:drawing>
          <wp:inline distT="0" distB="0" distL="114300" distR="114300">
            <wp:extent cx="3810000" cy="4733925"/>
            <wp:effectExtent l="0" t="0" r="0" b="3175"/>
            <wp:docPr id="17" name="图片 11" descr="IMG_266">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 descr="IMG_266"/>
                    <pic:cNvPicPr>
                      <a:picLocks noChangeAspect="1"/>
                    </pic:cNvPicPr>
                  </pic:nvPicPr>
                  <pic:blipFill>
                    <a:blip r:embed="rId19"/>
                    <a:stretch>
                      <a:fillRect/>
                    </a:stretch>
                  </pic:blipFill>
                  <pic:spPr>
                    <a:xfrm>
                      <a:off x="0" y="0"/>
                      <a:ext cx="3810000" cy="473392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420" w:lineRule="atLeast"/>
        <w:ind w:right="0" w:firstLine="640" w:firstLineChars="200"/>
        <w:jc w:val="left"/>
        <w:rPr>
          <w:rFonts w:hint="default"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lang w:val="en-US" w:eastAsia="zh-CN"/>
        </w:rPr>
        <w:t>2</w:t>
      </w:r>
      <w:r>
        <w:rPr>
          <w:rFonts w:hint="default" w:ascii="仿宋_GB2312" w:hAnsi="仿宋_GB2312" w:eastAsia="仿宋_GB2312" w:cs="仿宋_GB2312"/>
          <w:i w:val="0"/>
          <w:iCs w:val="0"/>
          <w:caps w:val="0"/>
          <w:color w:val="000000"/>
          <w:spacing w:val="0"/>
          <w:sz w:val="32"/>
          <w:szCs w:val="32"/>
        </w:rPr>
        <w:t>.专职队伍到位。创全省之首，组建政务公开监督员队伍，推行《历下区政务公开监督员制度（试行）》。</w:t>
      </w:r>
    </w:p>
    <w:p>
      <w:pPr>
        <w:pStyle w:val="2"/>
        <w:keepNext w:val="0"/>
        <w:keepLines w:val="0"/>
        <w:widowControl/>
        <w:suppressLineNumbers w:val="0"/>
        <w:spacing w:before="0" w:beforeAutospacing="0" w:after="0" w:afterAutospacing="0" w:line="420" w:lineRule="atLeast"/>
        <w:ind w:left="0" w:right="0" w:firstLine="0"/>
        <w:jc w:val="center"/>
        <w:rPr>
          <w:rFonts w:hint="default" w:ascii="sans-serif" w:hAnsi="sans-serif" w:eastAsia="sans-serif" w:cs="sans-serif"/>
          <w:i w:val="0"/>
          <w:iCs w:val="0"/>
          <w:caps w:val="0"/>
          <w:color w:val="000000"/>
          <w:spacing w:val="0"/>
          <w:sz w:val="16"/>
          <w:szCs w:val="16"/>
        </w:rPr>
      </w:pPr>
      <w:r>
        <w:rPr>
          <w:rFonts w:hint="default" w:ascii="sans-serif" w:hAnsi="sans-serif" w:eastAsia="sans-serif" w:cs="sans-serif"/>
          <w:i w:val="0"/>
          <w:iCs w:val="0"/>
          <w:caps w:val="0"/>
          <w:spacing w:val="0"/>
          <w:sz w:val="16"/>
          <w:szCs w:val="16"/>
        </w:rPr>
        <w:fldChar w:fldCharType="begin"/>
      </w:r>
      <w:r>
        <w:rPr>
          <w:rFonts w:hint="default" w:ascii="sans-serif" w:hAnsi="sans-serif" w:eastAsia="sans-serif" w:cs="sans-serif"/>
          <w:i w:val="0"/>
          <w:iCs w:val="0"/>
          <w:caps w:val="0"/>
          <w:spacing w:val="0"/>
          <w:sz w:val="16"/>
          <w:szCs w:val="16"/>
        </w:rPr>
        <w:instrText xml:space="preserve"> HYPERLINK "http://www.jinan.gov.cn/jcms/jcms_files/jcms1/web126/site/picture/0/9023201849954617bfb1113955f5e880.png" \t "_blank" </w:instrText>
      </w:r>
      <w:r>
        <w:rPr>
          <w:rFonts w:hint="default" w:ascii="sans-serif" w:hAnsi="sans-serif" w:eastAsia="sans-serif" w:cs="sans-serif"/>
          <w:i w:val="0"/>
          <w:iCs w:val="0"/>
          <w:caps w:val="0"/>
          <w:spacing w:val="0"/>
          <w:sz w:val="16"/>
          <w:szCs w:val="16"/>
        </w:rPr>
        <w:fldChar w:fldCharType="separate"/>
      </w:r>
      <w:r>
        <w:rPr>
          <w:rFonts w:hint="default" w:ascii="sans-serif" w:hAnsi="sans-serif" w:eastAsia="sans-serif" w:cs="sans-serif"/>
          <w:i w:val="0"/>
          <w:iCs w:val="0"/>
          <w:caps w:val="0"/>
          <w:spacing w:val="0"/>
          <w:sz w:val="16"/>
          <w:szCs w:val="16"/>
        </w:rPr>
        <w:fldChar w:fldCharType="end"/>
      </w:r>
      <w:r>
        <w:rPr>
          <w:rFonts w:hint="default" w:ascii="sans-serif" w:hAnsi="sans-serif" w:eastAsia="sans-serif" w:cs="sans-serif"/>
          <w:i w:val="0"/>
          <w:iCs w:val="0"/>
          <w:caps w:val="0"/>
          <w:color w:val="auto"/>
          <w:spacing w:val="0"/>
          <w:sz w:val="16"/>
          <w:szCs w:val="16"/>
          <w:u w:val="none"/>
        </w:rPr>
        <w:drawing>
          <wp:inline distT="0" distB="0" distL="114300" distR="114300">
            <wp:extent cx="4762500" cy="3152775"/>
            <wp:effectExtent l="0" t="0" r="0" b="9525"/>
            <wp:docPr id="13" name="图片 12" descr="IMG_267">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descr="IMG_267"/>
                    <pic:cNvPicPr>
                      <a:picLocks noChangeAspect="1"/>
                    </pic:cNvPicPr>
                  </pic:nvPicPr>
                  <pic:blipFill>
                    <a:blip r:embed="rId21"/>
                    <a:stretch>
                      <a:fillRect/>
                    </a:stretch>
                  </pic:blipFill>
                  <pic:spPr>
                    <a:xfrm>
                      <a:off x="0" y="0"/>
                      <a:ext cx="4762500" cy="315277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420" w:lineRule="atLeast"/>
        <w:ind w:right="0" w:firstLine="640" w:firstLineChars="200"/>
        <w:jc w:val="left"/>
        <w:rPr>
          <w:rFonts w:hint="default"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lang w:val="en-US" w:eastAsia="zh-CN"/>
        </w:rPr>
        <w:t>3</w:t>
      </w:r>
      <w:r>
        <w:rPr>
          <w:rFonts w:hint="default" w:ascii="仿宋_GB2312" w:hAnsi="仿宋_GB2312" w:eastAsia="仿宋_GB2312" w:cs="仿宋_GB2312"/>
          <w:i w:val="0"/>
          <w:iCs w:val="0"/>
          <w:caps w:val="0"/>
          <w:color w:val="000000"/>
          <w:spacing w:val="0"/>
          <w:sz w:val="32"/>
          <w:szCs w:val="32"/>
        </w:rPr>
        <w:t>.宣传培训到位。2021年召开了3次全区政务公开、政府网站工作推进暨培训会，聘请专家对各街道、各部门分管领导和具体业务人员进行了辅导。</w:t>
      </w:r>
    </w:p>
    <w:p>
      <w:pPr>
        <w:keepNext w:val="0"/>
        <w:keepLines w:val="0"/>
        <w:widowControl/>
        <w:suppressLineNumbers w:val="0"/>
        <w:ind w:left="0" w:firstLine="0"/>
        <w:jc w:val="center"/>
        <w:rPr>
          <w:rFonts w:hint="default" w:ascii="sans-serif" w:hAnsi="sans-serif" w:eastAsia="sans-serif" w:cs="sans-serif"/>
          <w:i w:val="0"/>
          <w:iCs w:val="0"/>
          <w:caps w:val="0"/>
          <w:color w:val="000000"/>
          <w:spacing w:val="0"/>
          <w:sz w:val="16"/>
          <w:szCs w:val="16"/>
        </w:rPr>
      </w:pPr>
      <w:r>
        <w:rPr>
          <w:rFonts w:hint="default" w:ascii="sans-serif" w:hAnsi="sans-serif" w:eastAsia="sans-serif" w:cs="sans-serif"/>
          <w:i w:val="0"/>
          <w:iCs w:val="0"/>
          <w:caps w:val="0"/>
          <w:color w:val="auto"/>
          <w:spacing w:val="0"/>
          <w:sz w:val="16"/>
          <w:szCs w:val="16"/>
          <w:u w:val="none"/>
        </w:rPr>
        <w:drawing>
          <wp:inline distT="0" distB="0" distL="114300" distR="114300">
            <wp:extent cx="4762500" cy="3571875"/>
            <wp:effectExtent l="0" t="0" r="0" b="9525"/>
            <wp:docPr id="8" name="图片 13" descr="IMG_268">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3" descr="IMG_268"/>
                    <pic:cNvPicPr>
                      <a:picLocks noChangeAspect="1"/>
                    </pic:cNvPicPr>
                  </pic:nvPicPr>
                  <pic:blipFill>
                    <a:blip r:embed="rId23"/>
                    <a:stretch>
                      <a:fillRect/>
                    </a:stretch>
                  </pic:blipFill>
                  <pic:spPr>
                    <a:xfrm>
                      <a:off x="0" y="0"/>
                      <a:ext cx="4762500" cy="3571875"/>
                    </a:xfrm>
                    <a:prstGeom prst="rect">
                      <a:avLst/>
                    </a:prstGeom>
                    <a:noFill/>
                    <a:ln w="9525">
                      <a:noFill/>
                    </a:ln>
                  </pic:spPr>
                </pic:pic>
              </a:graphicData>
            </a:graphic>
          </wp:inline>
        </w:drawing>
      </w:r>
    </w:p>
    <w:p>
      <w:pPr>
        <w:keepNext w:val="0"/>
        <w:keepLines w:val="0"/>
        <w:widowControl/>
        <w:suppressLineNumbers w:val="0"/>
        <w:ind w:left="0" w:firstLine="0"/>
        <w:jc w:val="center"/>
        <w:rPr>
          <w:rFonts w:hint="default" w:ascii="sans-serif" w:hAnsi="sans-serif" w:eastAsia="sans-serif" w:cs="sans-serif"/>
          <w:i w:val="0"/>
          <w:iCs w:val="0"/>
          <w:caps w:val="0"/>
          <w:color w:val="000000"/>
          <w:spacing w:val="0"/>
          <w:sz w:val="16"/>
          <w:szCs w:val="16"/>
        </w:rPr>
      </w:pPr>
      <w:r>
        <w:rPr>
          <w:rFonts w:hint="default" w:ascii="sans-serif" w:hAnsi="sans-serif" w:eastAsia="sans-serif" w:cs="sans-serif"/>
          <w:i w:val="0"/>
          <w:iCs w:val="0"/>
          <w:caps w:val="0"/>
          <w:color w:val="auto"/>
          <w:spacing w:val="0"/>
          <w:sz w:val="16"/>
          <w:szCs w:val="16"/>
          <w:u w:val="none"/>
        </w:rPr>
        <w:drawing>
          <wp:inline distT="0" distB="0" distL="114300" distR="114300">
            <wp:extent cx="4762500" cy="3571875"/>
            <wp:effectExtent l="0" t="0" r="0" b="9525"/>
            <wp:docPr id="9" name="图片 14" descr="IMG_269">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4" descr="IMG_269"/>
                    <pic:cNvPicPr>
                      <a:picLocks noChangeAspect="1"/>
                    </pic:cNvPicPr>
                  </pic:nvPicPr>
                  <pic:blipFill>
                    <a:blip r:embed="rId25"/>
                    <a:stretch>
                      <a:fillRect/>
                    </a:stretch>
                  </pic:blipFill>
                  <pic:spPr>
                    <a:xfrm>
                      <a:off x="0" y="0"/>
                      <a:ext cx="4762500" cy="3571875"/>
                    </a:xfrm>
                    <a:prstGeom prst="rect">
                      <a:avLst/>
                    </a:prstGeom>
                    <a:noFill/>
                    <a:ln w="9525">
                      <a:noFill/>
                    </a:ln>
                  </pic:spPr>
                </pic:pic>
              </a:graphicData>
            </a:graphic>
          </wp:inline>
        </w:drawing>
      </w:r>
    </w:p>
    <w:p>
      <w:pPr>
        <w:keepNext w:val="0"/>
        <w:keepLines w:val="0"/>
        <w:widowControl/>
        <w:suppressLineNumbers w:val="0"/>
        <w:ind w:left="0" w:firstLine="0"/>
        <w:jc w:val="center"/>
        <w:rPr>
          <w:rFonts w:hint="default" w:ascii="sans-serif" w:hAnsi="sans-serif" w:eastAsia="sans-serif" w:cs="sans-serif"/>
          <w:i w:val="0"/>
          <w:iCs w:val="0"/>
          <w:caps w:val="0"/>
          <w:color w:val="000000"/>
          <w:spacing w:val="0"/>
          <w:sz w:val="16"/>
          <w:szCs w:val="16"/>
        </w:rPr>
      </w:pPr>
      <w:r>
        <w:rPr>
          <w:rFonts w:hint="default" w:ascii="sans-serif" w:hAnsi="sans-serif" w:eastAsia="sans-serif" w:cs="sans-serif"/>
          <w:i w:val="0"/>
          <w:iCs w:val="0"/>
          <w:caps w:val="0"/>
          <w:spacing w:val="0"/>
          <w:kern w:val="0"/>
          <w:sz w:val="16"/>
          <w:szCs w:val="16"/>
          <w:lang w:val="en-US" w:eastAsia="zh-CN" w:bidi="ar"/>
        </w:rPr>
        <w:fldChar w:fldCharType="begin"/>
      </w:r>
      <w:r>
        <w:rPr>
          <w:rFonts w:hint="default" w:ascii="sans-serif" w:hAnsi="sans-serif" w:eastAsia="sans-serif" w:cs="sans-serif"/>
          <w:i w:val="0"/>
          <w:iCs w:val="0"/>
          <w:caps w:val="0"/>
          <w:spacing w:val="0"/>
          <w:kern w:val="0"/>
          <w:sz w:val="16"/>
          <w:szCs w:val="16"/>
          <w:lang w:val="en-US" w:eastAsia="zh-CN" w:bidi="ar"/>
        </w:rPr>
        <w:instrText xml:space="preserve"> HYPERLINK "http://www.jinan.gov.cn/jcms/jcms_files/jcms1/web126/site/picture/0/12f90ada2a23443e8a36de007e6168aa.png" \t "_blank" </w:instrText>
      </w:r>
      <w:r>
        <w:rPr>
          <w:rFonts w:hint="default" w:ascii="sans-serif" w:hAnsi="sans-serif" w:eastAsia="sans-serif" w:cs="sans-serif"/>
          <w:i w:val="0"/>
          <w:iCs w:val="0"/>
          <w:caps w:val="0"/>
          <w:spacing w:val="0"/>
          <w:kern w:val="0"/>
          <w:sz w:val="16"/>
          <w:szCs w:val="16"/>
          <w:lang w:val="en-US" w:eastAsia="zh-CN" w:bidi="ar"/>
        </w:rPr>
        <w:fldChar w:fldCharType="separate"/>
      </w:r>
      <w:r>
        <w:rPr>
          <w:rFonts w:hint="default" w:ascii="sans-serif" w:hAnsi="sans-serif" w:eastAsia="sans-serif" w:cs="sans-serif"/>
          <w:i w:val="0"/>
          <w:iCs w:val="0"/>
          <w:caps w:val="0"/>
          <w:spacing w:val="0"/>
          <w:kern w:val="0"/>
          <w:sz w:val="16"/>
          <w:szCs w:val="16"/>
          <w:lang w:val="en-US" w:eastAsia="zh-CN" w:bidi="ar"/>
        </w:rPr>
        <w:fldChar w:fldCharType="end"/>
      </w:r>
      <w:r>
        <w:rPr>
          <w:rFonts w:hint="default" w:ascii="sans-serif" w:hAnsi="sans-serif" w:eastAsia="sans-serif" w:cs="sans-serif"/>
          <w:i w:val="0"/>
          <w:iCs w:val="0"/>
          <w:caps w:val="0"/>
          <w:color w:val="auto"/>
          <w:spacing w:val="0"/>
          <w:sz w:val="16"/>
          <w:szCs w:val="16"/>
          <w:u w:val="none"/>
        </w:rPr>
        <w:drawing>
          <wp:inline distT="0" distB="0" distL="114300" distR="114300">
            <wp:extent cx="4762500" cy="3571875"/>
            <wp:effectExtent l="0" t="0" r="0" b="9525"/>
            <wp:docPr id="15" name="图片 15" descr="IMG_270">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70"/>
                    <pic:cNvPicPr>
                      <a:picLocks noChangeAspect="1"/>
                    </pic:cNvPicPr>
                  </pic:nvPicPr>
                  <pic:blipFill>
                    <a:blip r:embed="rId27"/>
                    <a:stretch>
                      <a:fillRect/>
                    </a:stretch>
                  </pic:blipFill>
                  <pic:spPr>
                    <a:xfrm>
                      <a:off x="0" y="0"/>
                      <a:ext cx="4762500" cy="357187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420" w:lineRule="atLeast"/>
        <w:ind w:right="0" w:firstLine="640" w:firstLineChars="200"/>
        <w:jc w:val="left"/>
        <w:rPr>
          <w:rFonts w:hint="default" w:ascii="sans-serif" w:hAnsi="sans-serif" w:eastAsia="sans-serif" w:cs="sans-serif"/>
          <w:i w:val="0"/>
          <w:iCs w:val="0"/>
          <w:caps w:val="0"/>
          <w:color w:val="000000"/>
          <w:spacing w:val="0"/>
          <w:sz w:val="16"/>
          <w:szCs w:val="16"/>
        </w:rPr>
      </w:pPr>
      <w:r>
        <w:rPr>
          <w:rFonts w:hint="eastAsia" w:ascii="仿宋_GB2312" w:hAnsi="仿宋_GB2312" w:eastAsia="仿宋_GB2312" w:cs="仿宋_GB2312"/>
          <w:i w:val="0"/>
          <w:iCs w:val="0"/>
          <w:caps w:val="0"/>
          <w:color w:val="000000"/>
          <w:spacing w:val="0"/>
          <w:sz w:val="32"/>
          <w:szCs w:val="32"/>
          <w:lang w:val="en-US" w:eastAsia="zh-CN"/>
        </w:rPr>
        <w:t>4</w:t>
      </w:r>
      <w:r>
        <w:rPr>
          <w:rFonts w:hint="default" w:ascii="仿宋_GB2312" w:hAnsi="仿宋_GB2312" w:eastAsia="仿宋_GB2312" w:cs="仿宋_GB2312"/>
          <w:i w:val="0"/>
          <w:iCs w:val="0"/>
          <w:caps w:val="0"/>
          <w:color w:val="000000"/>
          <w:spacing w:val="0"/>
          <w:sz w:val="32"/>
          <w:szCs w:val="32"/>
        </w:rPr>
        <w:t>.督导考核到位。把政务公开工作纳入年度区级经济社会发展综合考核体系，有效调动了各单位做好政务公开工作的积极性和主动性。</w:t>
      </w:r>
    </w:p>
    <w:p>
      <w:pPr>
        <w:pStyle w:val="2"/>
        <w:keepNext w:val="0"/>
        <w:keepLines w:val="0"/>
        <w:widowControl/>
        <w:suppressLineNumbers w:val="0"/>
        <w:spacing w:before="0" w:beforeAutospacing="0" w:after="0" w:afterAutospacing="0" w:line="420" w:lineRule="atLeast"/>
        <w:ind w:left="0" w:right="0" w:firstLine="420"/>
        <w:jc w:val="left"/>
        <w:rPr>
          <w:rFonts w:hint="default" w:ascii="sans-serif" w:hAnsi="sans-serif" w:eastAsia="sans-serif" w:cs="sans-serif"/>
          <w:i w:val="0"/>
          <w:iCs w:val="0"/>
          <w:caps w:val="0"/>
          <w:color w:val="000000"/>
          <w:spacing w:val="0"/>
          <w:sz w:val="16"/>
          <w:szCs w:val="16"/>
        </w:rPr>
      </w:pPr>
      <w:r>
        <w:rPr>
          <w:rFonts w:hint="eastAsia" w:ascii="黑体" w:hAnsi="宋体" w:eastAsia="黑体" w:cs="黑体"/>
          <w:i w:val="0"/>
          <w:iCs w:val="0"/>
          <w:caps w:val="0"/>
          <w:color w:val="000000"/>
          <w:spacing w:val="0"/>
          <w:sz w:val="32"/>
          <w:szCs w:val="32"/>
        </w:rPr>
        <w:t>二、主动公开政府信息情况</w:t>
      </w:r>
    </w:p>
    <w:tbl>
      <w:tblPr>
        <w:tblStyle w:val="3"/>
        <w:tblW w:w="649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620"/>
        <w:gridCol w:w="1620"/>
        <w:gridCol w:w="1620"/>
        <w:gridCol w:w="16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0" w:hRule="atLeast"/>
          <w:jc w:val="center"/>
        </w:trPr>
        <w:tc>
          <w:tcPr>
            <w:tcW w:w="6490" w:type="dxa"/>
            <w:gridSpan w:val="4"/>
            <w:tcBorders>
              <w:top w:val="single" w:color="auto" w:sz="4" w:space="0"/>
              <w:left w:val="single" w:color="auto" w:sz="4" w:space="0"/>
              <w:bottom w:val="single" w:color="auto" w:sz="4" w:space="0"/>
              <w:right w:val="single" w:color="auto" w:sz="4" w:space="0"/>
            </w:tcBorders>
            <w:shd w:val="clear" w:color="auto" w:fill="C6D9F1"/>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0" w:hRule="atLeast"/>
          <w:jc w:val="center"/>
        </w:trPr>
        <w:tc>
          <w:tcPr>
            <w:tcW w:w="1620" w:type="dxa"/>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信息内容</w:t>
            </w:r>
          </w:p>
        </w:tc>
        <w:tc>
          <w:tcPr>
            <w:tcW w:w="1620" w:type="dxa"/>
            <w:tcBorders>
              <w:top w:val="single" w:color="auto" w:sz="4" w:space="0"/>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本年制发件数</w:t>
            </w:r>
          </w:p>
        </w:tc>
        <w:tc>
          <w:tcPr>
            <w:tcW w:w="1620" w:type="dxa"/>
            <w:tcBorders>
              <w:top w:val="single" w:color="auto" w:sz="4" w:space="0"/>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本年废止件数</w:t>
            </w:r>
          </w:p>
        </w:tc>
        <w:tc>
          <w:tcPr>
            <w:tcW w:w="1620" w:type="dxa"/>
            <w:tcBorders>
              <w:top w:val="single" w:color="auto" w:sz="4" w:space="0"/>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30" w:hRule="atLeast"/>
          <w:jc w:val="center"/>
        </w:trPr>
        <w:tc>
          <w:tcPr>
            <w:tcW w:w="1620" w:type="dxa"/>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规章</w:t>
            </w:r>
          </w:p>
        </w:tc>
        <w:tc>
          <w:tcPr>
            <w:tcW w:w="162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162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162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0" w:hRule="atLeast"/>
          <w:jc w:val="center"/>
        </w:trPr>
        <w:tc>
          <w:tcPr>
            <w:tcW w:w="1620" w:type="dxa"/>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行政规范性文件</w:t>
            </w:r>
          </w:p>
        </w:tc>
        <w:tc>
          <w:tcPr>
            <w:tcW w:w="162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w:t>
            </w:r>
          </w:p>
        </w:tc>
        <w:tc>
          <w:tcPr>
            <w:tcW w:w="162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w:t>
            </w:r>
          </w:p>
        </w:tc>
        <w:tc>
          <w:tcPr>
            <w:tcW w:w="162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0" w:hRule="atLeast"/>
          <w:jc w:val="center"/>
        </w:trPr>
        <w:tc>
          <w:tcPr>
            <w:tcW w:w="6490" w:type="dxa"/>
            <w:gridSpan w:val="4"/>
            <w:tcBorders>
              <w:top w:val="nil"/>
              <w:left w:val="single" w:color="auto" w:sz="4" w:space="0"/>
              <w:bottom w:val="single" w:color="auto" w:sz="4" w:space="0"/>
              <w:right w:val="single" w:color="auto" w:sz="4" w:space="0"/>
            </w:tcBorders>
            <w:shd w:val="clear" w:color="auto" w:fill="C6D9F1"/>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0" w:hRule="atLeast"/>
          <w:jc w:val="center"/>
        </w:trPr>
        <w:tc>
          <w:tcPr>
            <w:tcW w:w="1620" w:type="dxa"/>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信息内容</w:t>
            </w:r>
          </w:p>
        </w:tc>
        <w:tc>
          <w:tcPr>
            <w:tcW w:w="4870" w:type="dxa"/>
            <w:gridSpan w:val="3"/>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0" w:hRule="atLeast"/>
          <w:jc w:val="center"/>
        </w:trPr>
        <w:tc>
          <w:tcPr>
            <w:tcW w:w="1620" w:type="dxa"/>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行政许可</w:t>
            </w:r>
          </w:p>
        </w:tc>
        <w:tc>
          <w:tcPr>
            <w:tcW w:w="4870" w:type="dxa"/>
            <w:gridSpan w:val="3"/>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855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0" w:hRule="atLeast"/>
          <w:jc w:val="center"/>
        </w:trPr>
        <w:tc>
          <w:tcPr>
            <w:tcW w:w="6490" w:type="dxa"/>
            <w:gridSpan w:val="4"/>
            <w:tcBorders>
              <w:top w:val="nil"/>
              <w:left w:val="single" w:color="auto" w:sz="4" w:space="0"/>
              <w:bottom w:val="single" w:color="auto" w:sz="4" w:space="0"/>
              <w:right w:val="single" w:color="auto" w:sz="4" w:space="0"/>
            </w:tcBorders>
            <w:shd w:val="clear" w:color="auto" w:fill="C6D9F1"/>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0" w:hRule="atLeast"/>
          <w:jc w:val="center"/>
        </w:trPr>
        <w:tc>
          <w:tcPr>
            <w:tcW w:w="1620" w:type="dxa"/>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信息内容</w:t>
            </w:r>
          </w:p>
        </w:tc>
        <w:tc>
          <w:tcPr>
            <w:tcW w:w="4870" w:type="dxa"/>
            <w:gridSpan w:val="3"/>
            <w:tcBorders>
              <w:top w:val="single" w:color="auto" w:sz="4" w:space="0"/>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30" w:hRule="atLeast"/>
          <w:jc w:val="center"/>
        </w:trPr>
        <w:tc>
          <w:tcPr>
            <w:tcW w:w="1620" w:type="dxa"/>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行政处罚</w:t>
            </w:r>
          </w:p>
        </w:tc>
        <w:tc>
          <w:tcPr>
            <w:tcW w:w="4870" w:type="dxa"/>
            <w:gridSpan w:val="3"/>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1283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0" w:hRule="atLeast"/>
          <w:jc w:val="center"/>
        </w:trPr>
        <w:tc>
          <w:tcPr>
            <w:tcW w:w="1620" w:type="dxa"/>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行政强制</w:t>
            </w:r>
          </w:p>
        </w:tc>
        <w:tc>
          <w:tcPr>
            <w:tcW w:w="4870" w:type="dxa"/>
            <w:gridSpan w:val="3"/>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0" w:hRule="atLeast"/>
          <w:jc w:val="center"/>
        </w:trPr>
        <w:tc>
          <w:tcPr>
            <w:tcW w:w="6490" w:type="dxa"/>
            <w:gridSpan w:val="4"/>
            <w:tcBorders>
              <w:top w:val="nil"/>
              <w:left w:val="single" w:color="auto" w:sz="4" w:space="0"/>
              <w:bottom w:val="single" w:color="auto" w:sz="4" w:space="0"/>
              <w:right w:val="single" w:color="auto" w:sz="4" w:space="0"/>
            </w:tcBorders>
            <w:shd w:val="clear" w:color="auto" w:fill="C6D9F1"/>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0" w:hRule="atLeast"/>
          <w:jc w:val="center"/>
        </w:trPr>
        <w:tc>
          <w:tcPr>
            <w:tcW w:w="1620" w:type="dxa"/>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信息内容</w:t>
            </w:r>
          </w:p>
        </w:tc>
        <w:tc>
          <w:tcPr>
            <w:tcW w:w="4870" w:type="dxa"/>
            <w:gridSpan w:val="3"/>
            <w:tcBorders>
              <w:top w:val="nil"/>
              <w:left w:val="nil"/>
              <w:bottom w:val="single" w:color="auto" w:sz="4" w:space="0"/>
              <w:right w:val="single" w:color="000000"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0" w:hRule="atLeast"/>
          <w:jc w:val="center"/>
        </w:trPr>
        <w:tc>
          <w:tcPr>
            <w:tcW w:w="1620" w:type="dxa"/>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行政事业性收费</w:t>
            </w:r>
          </w:p>
        </w:tc>
        <w:tc>
          <w:tcPr>
            <w:tcW w:w="4870" w:type="dxa"/>
            <w:gridSpan w:val="3"/>
            <w:tcBorders>
              <w:top w:val="nil"/>
              <w:left w:val="nil"/>
              <w:bottom w:val="single" w:color="auto" w:sz="4" w:space="0"/>
              <w:right w:val="single" w:color="000000"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8092</w:t>
            </w:r>
          </w:p>
        </w:tc>
      </w:tr>
    </w:tbl>
    <w:p>
      <w:pPr>
        <w:pStyle w:val="2"/>
        <w:keepNext w:val="0"/>
        <w:keepLines w:val="0"/>
        <w:widowControl/>
        <w:suppressLineNumbers w:val="0"/>
        <w:spacing w:before="0" w:beforeAutospacing="0" w:after="0" w:afterAutospacing="0" w:line="420" w:lineRule="atLeast"/>
        <w:ind w:left="0" w:right="0" w:firstLine="0"/>
        <w:rPr>
          <w:rFonts w:hint="default" w:ascii="sans-serif" w:hAnsi="sans-serif" w:eastAsia="sans-serif" w:cs="sans-serif"/>
          <w:i w:val="0"/>
          <w:iCs w:val="0"/>
          <w:caps w:val="0"/>
          <w:color w:val="000000"/>
          <w:spacing w:val="0"/>
          <w:sz w:val="16"/>
          <w:szCs w:val="16"/>
        </w:rPr>
      </w:pPr>
    </w:p>
    <w:p>
      <w:pPr>
        <w:pStyle w:val="2"/>
        <w:keepNext w:val="0"/>
        <w:keepLines w:val="0"/>
        <w:widowControl/>
        <w:suppressLineNumbers w:val="0"/>
        <w:spacing w:before="0" w:beforeAutospacing="0" w:after="0" w:afterAutospacing="0" w:line="420" w:lineRule="atLeast"/>
        <w:ind w:left="0" w:right="0" w:firstLine="420"/>
        <w:jc w:val="left"/>
        <w:rPr>
          <w:rFonts w:hint="default" w:ascii="sans-serif" w:hAnsi="sans-serif" w:eastAsia="sans-serif" w:cs="sans-serif"/>
          <w:i w:val="0"/>
          <w:iCs w:val="0"/>
          <w:caps w:val="0"/>
          <w:color w:val="000000"/>
          <w:spacing w:val="0"/>
          <w:sz w:val="16"/>
          <w:szCs w:val="16"/>
        </w:rPr>
      </w:pPr>
      <w:r>
        <w:rPr>
          <w:rFonts w:hint="eastAsia" w:ascii="黑体" w:hAnsi="宋体" w:eastAsia="黑体" w:cs="黑体"/>
          <w:i w:val="0"/>
          <w:iCs w:val="0"/>
          <w:caps w:val="0"/>
          <w:color w:val="000000"/>
          <w:spacing w:val="0"/>
          <w:sz w:val="32"/>
          <w:szCs w:val="32"/>
        </w:rPr>
        <w:t>三、收到和处理政府信息公开申请情况</w:t>
      </w:r>
    </w:p>
    <w:tbl>
      <w:tblPr>
        <w:tblStyle w:val="3"/>
        <w:tblW w:w="650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560"/>
        <w:gridCol w:w="800"/>
        <w:gridCol w:w="1963"/>
        <w:gridCol w:w="469"/>
        <w:gridCol w:w="442"/>
        <w:gridCol w:w="442"/>
        <w:gridCol w:w="442"/>
        <w:gridCol w:w="442"/>
        <w:gridCol w:w="461"/>
        <w:gridCol w:w="47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3280" w:type="dxa"/>
            <w:gridSpan w:val="3"/>
            <w:vMerge w:val="restart"/>
            <w:tcBorders>
              <w:top w:val="single" w:color="auto" w:sz="4" w:space="0"/>
              <w:left w:val="single" w:color="auto" w:sz="4" w:space="0"/>
              <w:bottom w:val="outset"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（本列数据的勾稽关系为：第一项加第二项之和，等于第三项加第四项之和）</w:t>
            </w:r>
          </w:p>
        </w:tc>
        <w:tc>
          <w:tcPr>
            <w:tcW w:w="3210" w:type="dxa"/>
            <w:gridSpan w:val="7"/>
            <w:tcBorders>
              <w:top w:val="single" w:color="auto" w:sz="4" w:space="0"/>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3280" w:type="dxa"/>
            <w:gridSpan w:val="3"/>
            <w:vMerge w:val="continue"/>
            <w:tcBorders>
              <w:top w:val="single" w:color="auto" w:sz="4" w:space="0"/>
              <w:left w:val="single" w:color="auto" w:sz="4" w:space="0"/>
              <w:bottom w:val="outset" w:color="auto" w:sz="4" w:space="0"/>
              <w:right w:val="single" w:color="auto" w:sz="4" w:space="0"/>
            </w:tcBorders>
            <w:shd w:val="clear" w:color="auto" w:fill="auto"/>
            <w:tcMar>
              <w:top w:w="0" w:type="dxa"/>
              <w:left w:w="70" w:type="dxa"/>
              <w:bottom w:w="0" w:type="dxa"/>
              <w:right w:w="70" w:type="dxa"/>
            </w:tcMar>
            <w:vAlign w:val="center"/>
          </w:tcPr>
          <w:p>
            <w:pPr>
              <w:rPr>
                <w:rFonts w:hint="eastAsia" w:ascii="宋体"/>
                <w:sz w:val="24"/>
                <w:szCs w:val="24"/>
              </w:rPr>
            </w:pPr>
          </w:p>
        </w:tc>
        <w:tc>
          <w:tcPr>
            <w:tcW w:w="470" w:type="dxa"/>
            <w:vMerge w:val="restart"/>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自然人</w:t>
            </w:r>
          </w:p>
        </w:tc>
        <w:tc>
          <w:tcPr>
            <w:tcW w:w="2270" w:type="dxa"/>
            <w:gridSpan w:val="5"/>
            <w:tcBorders>
              <w:top w:val="single" w:color="auto" w:sz="4" w:space="0"/>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法人或其他组织</w:t>
            </w:r>
          </w:p>
        </w:tc>
        <w:tc>
          <w:tcPr>
            <w:tcW w:w="470" w:type="dxa"/>
            <w:vMerge w:val="restart"/>
            <w:tcBorders>
              <w:top w:val="single" w:color="auto" w:sz="4" w:space="0"/>
              <w:left w:val="nil"/>
              <w:bottom w:val="outset"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3280" w:type="dxa"/>
            <w:gridSpan w:val="3"/>
            <w:vMerge w:val="continue"/>
            <w:tcBorders>
              <w:top w:val="single" w:color="auto" w:sz="4" w:space="0"/>
              <w:left w:val="single" w:color="auto" w:sz="4" w:space="0"/>
              <w:bottom w:val="outset" w:color="auto" w:sz="4" w:space="0"/>
              <w:right w:val="single" w:color="auto" w:sz="4" w:space="0"/>
            </w:tcBorders>
            <w:shd w:val="clear" w:color="auto" w:fill="auto"/>
            <w:tcMar>
              <w:top w:w="0" w:type="dxa"/>
              <w:left w:w="70" w:type="dxa"/>
              <w:bottom w:w="0" w:type="dxa"/>
              <w:right w:w="70" w:type="dxa"/>
            </w:tcMar>
            <w:vAlign w:val="center"/>
          </w:tcPr>
          <w:p>
            <w:pPr>
              <w:rPr>
                <w:rFonts w:hint="eastAsia" w:ascii="宋体"/>
                <w:sz w:val="24"/>
                <w:szCs w:val="24"/>
              </w:rPr>
            </w:pPr>
          </w:p>
        </w:tc>
        <w:tc>
          <w:tcPr>
            <w:tcW w:w="470" w:type="dxa"/>
            <w:vMerge w:val="continue"/>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商业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企业</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科研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机构</w:t>
            </w:r>
          </w:p>
        </w:tc>
        <w:tc>
          <w:tcPr>
            <w:tcW w:w="450" w:type="dxa"/>
            <w:tcBorders>
              <w:top w:val="single" w:color="auto" w:sz="4" w:space="0"/>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社会公益组织</w:t>
            </w:r>
          </w:p>
        </w:tc>
        <w:tc>
          <w:tcPr>
            <w:tcW w:w="450" w:type="dxa"/>
            <w:tcBorders>
              <w:top w:val="single" w:color="auto" w:sz="4" w:space="0"/>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法律服务机构</w:t>
            </w:r>
          </w:p>
        </w:tc>
        <w:tc>
          <w:tcPr>
            <w:tcW w:w="460" w:type="dxa"/>
            <w:tcBorders>
              <w:top w:val="single" w:color="auto" w:sz="4" w:space="0"/>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其他</w:t>
            </w:r>
          </w:p>
        </w:tc>
        <w:tc>
          <w:tcPr>
            <w:tcW w:w="470" w:type="dxa"/>
            <w:vMerge w:val="continue"/>
            <w:tcBorders>
              <w:top w:val="single" w:color="auto" w:sz="4" w:space="0"/>
              <w:left w:val="nil"/>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3280" w:type="dxa"/>
            <w:gridSpan w:val="3"/>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一、本年新收政府信息公开申请数量</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322</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6</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11</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339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3280" w:type="dxa"/>
            <w:gridSpan w:val="3"/>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二、上年结转政府信息公开申请数量</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2</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20" w:type="dxa"/>
            <w:vMerge w:val="restart"/>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三、本年度办理结果</w:t>
            </w:r>
          </w:p>
        </w:tc>
        <w:tc>
          <w:tcPr>
            <w:tcW w:w="2760" w:type="dxa"/>
            <w:gridSpan w:val="2"/>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（一）予以公开</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eastAsiaTheme="minorEastAsia"/>
                <w:lang w:val="en-US" w:eastAsia="zh-CN"/>
              </w:rPr>
            </w:pPr>
            <w:r>
              <w:t>18</w:t>
            </w:r>
            <w:r>
              <w:rPr>
                <w:rFonts w:hint="eastAsia"/>
                <w:lang w:val="en-US" w:eastAsia="zh-CN"/>
              </w:rPr>
              <w:t>1</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2</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4</w:t>
            </w:r>
          </w:p>
        </w:tc>
        <w:tc>
          <w:tcPr>
            <w:tcW w:w="470" w:type="dxa"/>
            <w:tcBorders>
              <w:top w:val="single" w:color="auto" w:sz="4" w:space="0"/>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default" w:eastAsiaTheme="minorEastAsia"/>
                <w:lang w:val="en-US" w:eastAsia="zh-CN"/>
              </w:rPr>
            </w:pPr>
            <w:r>
              <w:t>1</w:t>
            </w:r>
            <w:r>
              <w:rPr>
                <w:rFonts w:hint="eastAsia"/>
                <w:lang w:val="en-US" w:eastAsia="zh-CN"/>
              </w:rPr>
              <w:t>87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2760" w:type="dxa"/>
            <w:gridSpan w:val="2"/>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（二）部分公开（区分处理的，只计这一情形，不计其他情形）</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720" w:type="dxa"/>
            <w:vMerge w:val="restart"/>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（三）不予公开</w:t>
            </w:r>
          </w:p>
        </w:tc>
        <w:tc>
          <w:tcPr>
            <w:tcW w:w="20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1.属于国家秘密</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single" w:color="auto" w:sz="4" w:space="0"/>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720" w:type="dxa"/>
            <w:vMerge w:val="continue"/>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20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2.其他法律行政法规禁止公开</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720" w:type="dxa"/>
            <w:vMerge w:val="continue"/>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20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3.危及“三安全一稳定”</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720" w:type="dxa"/>
            <w:vMerge w:val="continue"/>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20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4.保护第三方合法权益</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720" w:type="dxa"/>
            <w:vMerge w:val="continue"/>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20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5.属于三类内部事务信息</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2</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720" w:type="dxa"/>
            <w:vMerge w:val="continue"/>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20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6.属于四类过程性信息</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720" w:type="dxa"/>
            <w:vMerge w:val="continue"/>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20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7.属于行政执法案卷</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3</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720" w:type="dxa"/>
            <w:vMerge w:val="continue"/>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20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8.属于行政查询事项</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720" w:type="dxa"/>
            <w:vMerge w:val="restart"/>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（四）无法提供</w:t>
            </w:r>
          </w:p>
        </w:tc>
        <w:tc>
          <w:tcPr>
            <w:tcW w:w="20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1.本机关不掌握相关政府信息</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98</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99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720" w:type="dxa"/>
            <w:vMerge w:val="continue"/>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20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2.没有现成信息需要另行制作</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11</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720" w:type="dxa"/>
            <w:vMerge w:val="continue"/>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20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3.补正后申请内容仍不明确</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720" w:type="dxa"/>
            <w:vMerge w:val="restart"/>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（五）不予处理</w:t>
            </w:r>
          </w:p>
        </w:tc>
        <w:tc>
          <w:tcPr>
            <w:tcW w:w="20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1.信访举报投诉类申请</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720" w:type="dxa"/>
            <w:vMerge w:val="continue"/>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20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2.重复申请</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720" w:type="dxa"/>
            <w:vMerge w:val="continue"/>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20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3.要求提供公开出版物</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720" w:type="dxa"/>
            <w:vMerge w:val="continue"/>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20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4.无正当理由大量反复申请</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20" w:hRule="atLeast"/>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720" w:type="dxa"/>
            <w:vMerge w:val="continue"/>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2050" w:type="dxa"/>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5.要求行政机关确认或重新出具已获取信息</w:t>
            </w:r>
          </w:p>
        </w:tc>
        <w:tc>
          <w:tcPr>
            <w:tcW w:w="470" w:type="dxa"/>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720" w:type="dxa"/>
            <w:vMerge w:val="restart"/>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（六）其他处理</w:t>
            </w:r>
          </w:p>
        </w:tc>
        <w:tc>
          <w:tcPr>
            <w:tcW w:w="20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1.申请人无正当理由逾期不补正、行政机关不再处理其政府信息公开申请</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720" w:type="dxa"/>
            <w:vMerge w:val="continue"/>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20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2.申请人逾期未按收费通知要求缴纳费用、行政机关不再处理其政府信息公开申请</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720" w:type="dxa"/>
            <w:vMerge w:val="continue"/>
            <w:tcBorders>
              <w:top w:val="nil"/>
              <w:left w:val="nil"/>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20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3.其他</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5</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2</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7</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20" w:type="dxa"/>
            <w:vMerge w:val="continue"/>
            <w:tcBorders>
              <w:top w:val="nil"/>
              <w:left w:val="single" w:color="auto" w:sz="4" w:space="0"/>
              <w:bottom w:val="outset" w:color="auto" w:sz="4" w:space="0"/>
              <w:right w:val="single" w:color="auto" w:sz="4" w:space="0"/>
            </w:tcBorders>
            <w:shd w:val="clear" w:color="auto" w:fill="auto"/>
            <w:tcMar>
              <w:top w:w="0" w:type="dxa"/>
              <w:left w:w="40" w:type="dxa"/>
              <w:bottom w:w="0" w:type="dxa"/>
              <w:right w:w="40" w:type="dxa"/>
            </w:tcMar>
            <w:vAlign w:val="center"/>
          </w:tcPr>
          <w:p>
            <w:pPr>
              <w:rPr>
                <w:rFonts w:hint="eastAsia" w:ascii="宋体"/>
                <w:sz w:val="24"/>
                <w:szCs w:val="24"/>
              </w:rPr>
            </w:pPr>
          </w:p>
        </w:tc>
        <w:tc>
          <w:tcPr>
            <w:tcW w:w="2760" w:type="dxa"/>
            <w:gridSpan w:val="2"/>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（七）总计</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default" w:eastAsiaTheme="minorEastAsia"/>
                <w:lang w:val="en-US" w:eastAsia="zh-CN"/>
              </w:rPr>
            </w:pPr>
            <w:r>
              <w:t>3</w:t>
            </w:r>
            <w:r>
              <w:rPr>
                <w:rFonts w:hint="eastAsia"/>
                <w:lang w:val="en-US" w:eastAsia="zh-CN"/>
              </w:rPr>
              <w:t>14</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6</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11</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default" w:eastAsiaTheme="minorEastAsia"/>
                <w:lang w:val="en-US" w:eastAsia="zh-CN"/>
              </w:rPr>
            </w:pPr>
            <w:r>
              <w:t>3</w:t>
            </w:r>
            <w:r>
              <w:rPr>
                <w:rFonts w:hint="eastAsia"/>
                <w:lang w:val="en-US" w:eastAsia="zh-CN"/>
              </w:rPr>
              <w:t>31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3280" w:type="dxa"/>
            <w:gridSpan w:val="3"/>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四、结转下年度继续办理</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eastAsiaTheme="minorEastAsia"/>
                <w:lang w:val="en-US" w:eastAsia="zh-CN"/>
              </w:rPr>
            </w:pPr>
            <w:r>
              <w:rPr>
                <w:rFonts w:hint="eastAsia"/>
                <w:lang w:val="en-US" w:eastAsia="zh-CN"/>
              </w:rPr>
              <w:t>8</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eastAsiaTheme="minorEastAsia"/>
                <w:lang w:val="en-US" w:eastAsia="zh-CN"/>
              </w:rPr>
            </w:pPr>
            <w:r>
              <w:rPr>
                <w:rFonts w:hint="eastAsia"/>
                <w:lang w:val="en-US" w:eastAsia="zh-CN"/>
              </w:rPr>
              <w:t>2</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5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6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7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default" w:eastAsiaTheme="minorEastAsia"/>
                <w:lang w:val="en-US" w:eastAsia="zh-CN"/>
              </w:rPr>
            </w:pPr>
            <w:r>
              <w:rPr>
                <w:rFonts w:hint="eastAsia"/>
                <w:lang w:val="en-US" w:eastAsia="zh-CN"/>
              </w:rPr>
              <w:t>10</w:t>
            </w:r>
            <w:bookmarkStart w:id="0" w:name="_GoBack"/>
            <w:bookmarkEnd w:id="0"/>
          </w:p>
        </w:tc>
      </w:tr>
    </w:tbl>
    <w:p>
      <w:pPr>
        <w:pStyle w:val="2"/>
        <w:keepNext w:val="0"/>
        <w:keepLines w:val="0"/>
        <w:widowControl/>
        <w:suppressLineNumbers w:val="0"/>
        <w:spacing w:before="0" w:beforeAutospacing="0" w:after="0" w:afterAutospacing="0" w:line="420" w:lineRule="atLeast"/>
        <w:ind w:left="0" w:right="0" w:firstLine="0"/>
        <w:rPr>
          <w:rFonts w:hint="default" w:ascii="sans-serif" w:hAnsi="sans-serif" w:eastAsia="sans-serif" w:cs="sans-serif"/>
          <w:i w:val="0"/>
          <w:iCs w:val="0"/>
          <w:caps w:val="0"/>
          <w:color w:val="000000"/>
          <w:spacing w:val="0"/>
          <w:sz w:val="16"/>
          <w:szCs w:val="16"/>
        </w:rPr>
      </w:pPr>
    </w:p>
    <w:p>
      <w:pPr>
        <w:pStyle w:val="2"/>
        <w:keepNext w:val="0"/>
        <w:keepLines w:val="0"/>
        <w:widowControl/>
        <w:suppressLineNumbers w:val="0"/>
        <w:spacing w:before="0" w:beforeAutospacing="0" w:after="0" w:afterAutospacing="0" w:line="420" w:lineRule="atLeast"/>
        <w:ind w:left="0" w:right="0" w:firstLine="420"/>
        <w:jc w:val="left"/>
        <w:rPr>
          <w:rFonts w:hint="default" w:ascii="sans-serif" w:hAnsi="sans-serif" w:eastAsia="sans-serif" w:cs="sans-serif"/>
          <w:i w:val="0"/>
          <w:iCs w:val="0"/>
          <w:caps w:val="0"/>
          <w:color w:val="000000"/>
          <w:spacing w:val="0"/>
          <w:sz w:val="32"/>
          <w:szCs w:val="32"/>
        </w:rPr>
      </w:pPr>
      <w:r>
        <w:rPr>
          <w:rFonts w:hint="eastAsia" w:ascii="黑体" w:hAnsi="宋体" w:eastAsia="黑体" w:cs="黑体"/>
          <w:i w:val="0"/>
          <w:iCs w:val="0"/>
          <w:caps w:val="0"/>
          <w:color w:val="000000"/>
          <w:spacing w:val="0"/>
          <w:sz w:val="32"/>
          <w:szCs w:val="32"/>
        </w:rPr>
        <w:t>四、政府信息公开行政复议、行政诉讼情况</w:t>
      </w:r>
    </w:p>
    <w:p>
      <w:pPr>
        <w:pStyle w:val="2"/>
        <w:keepNext w:val="0"/>
        <w:keepLines w:val="0"/>
        <w:widowControl/>
        <w:suppressLineNumbers w:val="0"/>
        <w:spacing w:before="0" w:beforeAutospacing="0" w:after="0" w:afterAutospacing="0" w:line="420" w:lineRule="atLeast"/>
        <w:ind w:left="0" w:right="0" w:firstLine="0"/>
        <w:rPr>
          <w:rFonts w:hint="default" w:ascii="sans-serif" w:hAnsi="sans-serif" w:eastAsia="sans-serif" w:cs="sans-serif"/>
          <w:i w:val="0"/>
          <w:iCs w:val="0"/>
          <w:caps w:val="0"/>
          <w:color w:val="000000"/>
          <w:spacing w:val="0"/>
          <w:sz w:val="16"/>
          <w:szCs w:val="16"/>
        </w:rPr>
      </w:pPr>
    </w:p>
    <w:tbl>
      <w:tblPr>
        <w:tblStyle w:val="3"/>
        <w:tblW w:w="650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433"/>
        <w:gridCol w:w="433"/>
        <w:gridCol w:w="433"/>
        <w:gridCol w:w="433"/>
        <w:gridCol w:w="433"/>
        <w:gridCol w:w="433"/>
        <w:gridCol w:w="433"/>
        <w:gridCol w:w="433"/>
        <w:gridCol w:w="433"/>
        <w:gridCol w:w="433"/>
        <w:gridCol w:w="434"/>
        <w:gridCol w:w="434"/>
        <w:gridCol w:w="434"/>
        <w:gridCol w:w="434"/>
        <w:gridCol w:w="43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40" w:type="dxa"/>
            <w:gridSpan w:val="5"/>
            <w:tcBorders>
              <w:top w:val="single" w:color="auto" w:sz="4" w:space="0"/>
              <w:left w:val="single" w:color="auto" w:sz="4" w:space="0"/>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行政复议</w:t>
            </w:r>
          </w:p>
        </w:tc>
        <w:tc>
          <w:tcPr>
            <w:tcW w:w="4290" w:type="dxa"/>
            <w:gridSpan w:val="10"/>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430" w:type="dxa"/>
            <w:vMerge w:val="restart"/>
            <w:tcBorders>
              <w:top w:val="nil"/>
              <w:left w:val="single" w:color="auto" w:sz="4" w:space="0"/>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结果维持</w:t>
            </w:r>
          </w:p>
        </w:tc>
        <w:tc>
          <w:tcPr>
            <w:tcW w:w="430" w:type="dxa"/>
            <w:vMerge w:val="restart"/>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纠正</w:t>
            </w:r>
          </w:p>
        </w:tc>
        <w:tc>
          <w:tcPr>
            <w:tcW w:w="430" w:type="dxa"/>
            <w:vMerge w:val="restart"/>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结果</w:t>
            </w:r>
          </w:p>
        </w:tc>
        <w:tc>
          <w:tcPr>
            <w:tcW w:w="430" w:type="dxa"/>
            <w:vMerge w:val="restart"/>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尚未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审结</w:t>
            </w:r>
          </w:p>
        </w:tc>
        <w:tc>
          <w:tcPr>
            <w:tcW w:w="430" w:type="dxa"/>
            <w:vMerge w:val="restart"/>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总计</w:t>
            </w:r>
          </w:p>
        </w:tc>
        <w:tc>
          <w:tcPr>
            <w:tcW w:w="2140" w:type="dxa"/>
            <w:gridSpan w:val="5"/>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未经复议直接起诉</w:t>
            </w:r>
          </w:p>
        </w:tc>
        <w:tc>
          <w:tcPr>
            <w:tcW w:w="2140" w:type="dxa"/>
            <w:gridSpan w:val="5"/>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430" w:type="dxa"/>
            <w:vMerge w:val="continue"/>
            <w:tcBorders>
              <w:top w:val="nil"/>
              <w:left w:val="single" w:color="auto" w:sz="4" w:space="0"/>
              <w:bottom w:val="single" w:color="auto" w:sz="4" w:space="0"/>
              <w:right w:val="single" w:color="auto" w:sz="4" w:space="0"/>
            </w:tcBorders>
            <w:shd w:val="clear" w:color="auto" w:fill="auto"/>
            <w:tcMar>
              <w:top w:w="0" w:type="dxa"/>
              <w:left w:w="70" w:type="dxa"/>
              <w:bottom w:w="0" w:type="dxa"/>
              <w:right w:w="70" w:type="dxa"/>
            </w:tcMar>
            <w:vAlign w:val="center"/>
          </w:tcPr>
          <w:p>
            <w:pPr>
              <w:rPr>
                <w:rFonts w:hint="eastAsia" w:ascii="宋体"/>
                <w:sz w:val="24"/>
                <w:szCs w:val="24"/>
              </w:rPr>
            </w:pPr>
          </w:p>
        </w:tc>
        <w:tc>
          <w:tcPr>
            <w:tcW w:w="430" w:type="dxa"/>
            <w:vMerge w:val="continue"/>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rPr>
                <w:rFonts w:hint="eastAsia" w:ascii="宋体"/>
                <w:sz w:val="24"/>
                <w:szCs w:val="24"/>
              </w:rPr>
            </w:pPr>
          </w:p>
        </w:tc>
        <w:tc>
          <w:tcPr>
            <w:tcW w:w="430" w:type="dxa"/>
            <w:vMerge w:val="continue"/>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rPr>
                <w:rFonts w:hint="eastAsia" w:ascii="宋体"/>
                <w:sz w:val="24"/>
                <w:szCs w:val="24"/>
              </w:rPr>
            </w:pPr>
          </w:p>
        </w:tc>
        <w:tc>
          <w:tcPr>
            <w:tcW w:w="430" w:type="dxa"/>
            <w:vMerge w:val="continue"/>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rPr>
                <w:rFonts w:hint="eastAsia" w:ascii="宋体"/>
                <w:sz w:val="24"/>
                <w:szCs w:val="24"/>
              </w:rPr>
            </w:pPr>
          </w:p>
        </w:tc>
        <w:tc>
          <w:tcPr>
            <w:tcW w:w="430" w:type="dxa"/>
            <w:vMerge w:val="continue"/>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rPr>
                <w:rFonts w:hint="eastAsia" w:ascii="宋体"/>
                <w:sz w:val="24"/>
                <w:szCs w:val="24"/>
              </w:rPr>
            </w:pPr>
          </w:p>
        </w:tc>
        <w:tc>
          <w:tcPr>
            <w:tcW w:w="430"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维持</w:t>
            </w:r>
          </w:p>
        </w:tc>
        <w:tc>
          <w:tcPr>
            <w:tcW w:w="430"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纠正</w:t>
            </w:r>
          </w:p>
        </w:tc>
        <w:tc>
          <w:tcPr>
            <w:tcW w:w="430" w:type="dxa"/>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结果</w:t>
            </w:r>
          </w:p>
        </w:tc>
        <w:tc>
          <w:tcPr>
            <w:tcW w:w="430" w:type="dxa"/>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尚未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审结</w:t>
            </w:r>
          </w:p>
        </w:tc>
        <w:tc>
          <w:tcPr>
            <w:tcW w:w="430" w:type="dxa"/>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总计</w:t>
            </w:r>
          </w:p>
        </w:tc>
        <w:tc>
          <w:tcPr>
            <w:tcW w:w="430" w:type="dxa"/>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维持</w:t>
            </w:r>
          </w:p>
        </w:tc>
        <w:tc>
          <w:tcPr>
            <w:tcW w:w="430" w:type="dxa"/>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纠正</w:t>
            </w:r>
          </w:p>
        </w:tc>
        <w:tc>
          <w:tcPr>
            <w:tcW w:w="430" w:type="dxa"/>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结果</w:t>
            </w:r>
          </w:p>
        </w:tc>
        <w:tc>
          <w:tcPr>
            <w:tcW w:w="430" w:type="dxa"/>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尚未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审结</w:t>
            </w:r>
          </w:p>
        </w:tc>
        <w:tc>
          <w:tcPr>
            <w:tcW w:w="430" w:type="dxa"/>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0" w:hRule="atLeast"/>
          <w:jc w:val="center"/>
        </w:trPr>
        <w:tc>
          <w:tcPr>
            <w:tcW w:w="430" w:type="dxa"/>
            <w:tcBorders>
              <w:top w:val="nil"/>
              <w:left w:val="single" w:color="auto" w:sz="4" w:space="0"/>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3</w:t>
            </w:r>
          </w:p>
        </w:tc>
        <w:tc>
          <w:tcPr>
            <w:tcW w:w="430"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3</w:t>
            </w:r>
          </w:p>
        </w:tc>
        <w:tc>
          <w:tcPr>
            <w:tcW w:w="430"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4</w:t>
            </w:r>
          </w:p>
        </w:tc>
        <w:tc>
          <w:tcPr>
            <w:tcW w:w="430"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30"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10</w:t>
            </w:r>
          </w:p>
        </w:tc>
        <w:tc>
          <w:tcPr>
            <w:tcW w:w="430"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3</w:t>
            </w:r>
          </w:p>
        </w:tc>
        <w:tc>
          <w:tcPr>
            <w:tcW w:w="430"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1</w:t>
            </w:r>
          </w:p>
        </w:tc>
        <w:tc>
          <w:tcPr>
            <w:tcW w:w="430"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30"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30"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4</w:t>
            </w:r>
          </w:p>
        </w:tc>
        <w:tc>
          <w:tcPr>
            <w:tcW w:w="430"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30"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30"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30"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c>
          <w:tcPr>
            <w:tcW w:w="430"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t>0</w:t>
            </w:r>
          </w:p>
        </w:tc>
      </w:tr>
    </w:tbl>
    <w:p>
      <w:pPr>
        <w:pStyle w:val="2"/>
        <w:keepNext w:val="0"/>
        <w:keepLines w:val="0"/>
        <w:widowControl/>
        <w:suppressLineNumbers w:val="0"/>
        <w:spacing w:before="0" w:beforeAutospacing="0" w:after="0" w:afterAutospacing="0" w:line="420" w:lineRule="atLeast"/>
        <w:ind w:left="0" w:right="0" w:firstLine="0"/>
        <w:rPr>
          <w:rFonts w:hint="default" w:ascii="sans-serif" w:hAnsi="sans-serif" w:eastAsia="sans-serif" w:cs="sans-serif"/>
          <w:i w:val="0"/>
          <w:iCs w:val="0"/>
          <w:caps w:val="0"/>
          <w:color w:val="000000"/>
          <w:spacing w:val="0"/>
          <w:sz w:val="16"/>
          <w:szCs w:val="16"/>
        </w:rPr>
      </w:pPr>
    </w:p>
    <w:p>
      <w:pPr>
        <w:pStyle w:val="2"/>
        <w:keepNext w:val="0"/>
        <w:keepLines w:val="0"/>
        <w:widowControl/>
        <w:suppressLineNumbers w:val="0"/>
        <w:spacing w:before="0" w:beforeAutospacing="0" w:after="0" w:afterAutospacing="0" w:line="420" w:lineRule="atLeast"/>
        <w:ind w:left="0" w:right="0" w:firstLine="420"/>
        <w:jc w:val="left"/>
        <w:rPr>
          <w:rFonts w:hint="default" w:ascii="sans-serif" w:hAnsi="sans-serif" w:eastAsia="sans-serif" w:cs="sans-serif"/>
          <w:i w:val="0"/>
          <w:iCs w:val="0"/>
          <w:caps w:val="0"/>
          <w:color w:val="000000"/>
          <w:spacing w:val="0"/>
          <w:sz w:val="32"/>
          <w:szCs w:val="32"/>
        </w:rPr>
      </w:pPr>
      <w:r>
        <w:rPr>
          <w:rFonts w:hint="eastAsia" w:ascii="黑体" w:hAnsi="宋体" w:eastAsia="黑体" w:cs="黑体"/>
          <w:i w:val="0"/>
          <w:iCs w:val="0"/>
          <w:caps w:val="0"/>
          <w:color w:val="000000"/>
          <w:spacing w:val="0"/>
          <w:sz w:val="32"/>
          <w:szCs w:val="32"/>
        </w:rPr>
        <w:t>五、存在的主要问题及改进情况</w:t>
      </w:r>
    </w:p>
    <w:p>
      <w:pPr>
        <w:pStyle w:val="2"/>
        <w:keepNext w:val="0"/>
        <w:keepLines w:val="0"/>
        <w:widowControl/>
        <w:suppressLineNumbers w:val="0"/>
        <w:spacing w:before="0" w:beforeAutospacing="0" w:after="0" w:afterAutospacing="0" w:line="420" w:lineRule="atLeast"/>
        <w:ind w:left="0" w:right="0" w:firstLine="420"/>
        <w:jc w:val="left"/>
        <w:rPr>
          <w:rFonts w:hint="default" w:ascii="sans-serif" w:hAnsi="sans-serif" w:eastAsia="sans-serif" w:cs="sans-serif"/>
          <w:i w:val="0"/>
          <w:iCs w:val="0"/>
          <w:caps w:val="0"/>
          <w:color w:val="000000"/>
          <w:spacing w:val="0"/>
          <w:sz w:val="32"/>
          <w:szCs w:val="32"/>
        </w:rPr>
      </w:pPr>
      <w:r>
        <w:rPr>
          <w:rFonts w:hint="eastAsia" w:ascii="楷体" w:hAnsi="楷体" w:eastAsia="楷体" w:cs="楷体"/>
          <w:i w:val="0"/>
          <w:iCs w:val="0"/>
          <w:caps w:val="0"/>
          <w:color w:val="000000"/>
          <w:spacing w:val="0"/>
          <w:sz w:val="32"/>
          <w:szCs w:val="32"/>
        </w:rPr>
        <w:t>(一)存在问题</w:t>
      </w:r>
    </w:p>
    <w:p>
      <w:pPr>
        <w:pStyle w:val="2"/>
        <w:keepNext w:val="0"/>
        <w:keepLines w:val="0"/>
        <w:widowControl/>
        <w:suppressLineNumbers w:val="0"/>
        <w:spacing w:before="0" w:beforeAutospacing="0" w:after="0" w:afterAutospacing="0" w:line="420" w:lineRule="atLeast"/>
        <w:ind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虽然采用了月清单测评机制，部门单位已经开始重视政务公开工作，可以按照评估体系逐步更新政务公开内容，但还是部分单位仍旧不重视政务公开工作，信息发布滞后，沟通困难；信息发布内容质量不高，发布信息随意，存在应付了事的思想。</w:t>
      </w:r>
    </w:p>
    <w:p>
      <w:pPr>
        <w:pStyle w:val="2"/>
        <w:keepNext w:val="0"/>
        <w:keepLines w:val="0"/>
        <w:widowControl/>
        <w:suppressLineNumbers w:val="0"/>
        <w:spacing w:before="0" w:beforeAutospacing="0" w:after="0" w:afterAutospacing="0" w:line="420" w:lineRule="atLeast"/>
        <w:ind w:left="0" w:right="0" w:firstLine="420"/>
        <w:jc w:val="left"/>
        <w:rPr>
          <w:rFonts w:hint="default" w:ascii="sans-serif" w:hAnsi="sans-serif" w:eastAsia="sans-serif" w:cs="sans-serif"/>
          <w:i w:val="0"/>
          <w:iCs w:val="0"/>
          <w:caps w:val="0"/>
          <w:color w:val="000000"/>
          <w:spacing w:val="0"/>
          <w:sz w:val="32"/>
          <w:szCs w:val="32"/>
        </w:rPr>
      </w:pPr>
      <w:r>
        <w:rPr>
          <w:rFonts w:hint="eastAsia" w:ascii="楷体" w:hAnsi="楷体" w:eastAsia="楷体" w:cs="楷体"/>
          <w:i w:val="0"/>
          <w:iCs w:val="0"/>
          <w:caps w:val="0"/>
          <w:color w:val="000000"/>
          <w:spacing w:val="0"/>
          <w:sz w:val="32"/>
          <w:szCs w:val="32"/>
        </w:rPr>
        <w:t>（二）下一步计划</w:t>
      </w:r>
    </w:p>
    <w:p>
      <w:pPr>
        <w:pStyle w:val="2"/>
        <w:keepNext w:val="0"/>
        <w:keepLines w:val="0"/>
        <w:widowControl/>
        <w:suppressLineNumbers w:val="0"/>
        <w:spacing w:before="0" w:beforeAutospacing="0" w:after="0" w:afterAutospacing="0" w:line="420" w:lineRule="atLeast"/>
        <w:ind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下一步，政务公开坚持两手抓两不误，实现政务公开双轮驱动。即一手抓好政务公开标准化、规范化建设。根据省、市政务公开评估体系要求，对政务公开专栏、专区、平台、依申请公开等内容，制做一本“说明书”，明确各单位公开内容的必须项，实现公开的统一规范。同时，对政府开放日、政策解读形式、政民互动方式等自选项目进行明确规定，由自选变必选，大力提升政务公开的在公开效能。一手抓政务公开品牌打造。以“公开‘微’历”品牌打造为切入点，结合基层网格化治理，全面推进政务公开体系建设，丰富历下政务公开特色品牌，将政务公开与群众零距离接触。</w:t>
      </w:r>
    </w:p>
    <w:p>
      <w:pPr>
        <w:pStyle w:val="2"/>
        <w:keepNext w:val="0"/>
        <w:keepLines w:val="0"/>
        <w:widowControl/>
        <w:suppressLineNumbers w:val="0"/>
        <w:spacing w:before="0" w:beforeAutospacing="0" w:after="0" w:afterAutospacing="0" w:line="420" w:lineRule="atLeast"/>
        <w:ind w:left="0" w:right="0" w:firstLine="420"/>
        <w:jc w:val="left"/>
        <w:rPr>
          <w:rFonts w:hint="default" w:ascii="sans-serif" w:hAnsi="sans-serif" w:eastAsia="sans-serif" w:cs="sans-serif"/>
          <w:i w:val="0"/>
          <w:iCs w:val="0"/>
          <w:caps w:val="0"/>
          <w:color w:val="000000"/>
          <w:spacing w:val="0"/>
          <w:sz w:val="32"/>
          <w:szCs w:val="32"/>
        </w:rPr>
      </w:pPr>
      <w:r>
        <w:rPr>
          <w:rFonts w:hint="eastAsia" w:ascii="黑体" w:hAnsi="宋体" w:eastAsia="黑体" w:cs="黑体"/>
          <w:i w:val="0"/>
          <w:iCs w:val="0"/>
          <w:caps w:val="0"/>
          <w:color w:val="000000"/>
          <w:spacing w:val="0"/>
          <w:sz w:val="32"/>
          <w:szCs w:val="32"/>
        </w:rPr>
        <w:t>六、其他需要报告的事项</w:t>
      </w:r>
    </w:p>
    <w:p>
      <w:pPr>
        <w:pStyle w:val="2"/>
        <w:keepNext w:val="0"/>
        <w:keepLines w:val="0"/>
        <w:widowControl/>
        <w:suppressLineNumbers w:val="0"/>
        <w:spacing w:before="0" w:beforeAutospacing="0" w:after="0" w:afterAutospacing="0" w:line="420" w:lineRule="atLeast"/>
        <w:ind w:left="0" w:right="0" w:firstLine="420"/>
        <w:jc w:val="left"/>
        <w:rPr>
          <w:rFonts w:hint="eastAsia" w:ascii="楷体_GB2312" w:hAnsi="楷体_GB2312" w:eastAsia="楷体_GB2312" w:cs="楷体_GB2312"/>
          <w:i w:val="0"/>
          <w:iCs w:val="0"/>
          <w:caps w:val="0"/>
          <w:color w:val="000000"/>
          <w:spacing w:val="0"/>
          <w:sz w:val="32"/>
          <w:szCs w:val="32"/>
        </w:rPr>
      </w:pPr>
      <w:r>
        <w:rPr>
          <w:rFonts w:hint="eastAsia" w:ascii="楷体_GB2312" w:hAnsi="楷体_GB2312" w:eastAsia="楷体_GB2312" w:cs="楷体_GB2312"/>
          <w:i w:val="0"/>
          <w:iCs w:val="0"/>
          <w:caps w:val="0"/>
          <w:color w:val="000000"/>
          <w:spacing w:val="0"/>
          <w:sz w:val="32"/>
          <w:szCs w:val="32"/>
        </w:rPr>
        <w:t>（一）2021年区政府不存在收取信息处理费的情况；</w:t>
      </w:r>
    </w:p>
    <w:p>
      <w:pPr>
        <w:pStyle w:val="2"/>
        <w:keepNext w:val="0"/>
        <w:keepLines w:val="0"/>
        <w:widowControl/>
        <w:suppressLineNumbers w:val="0"/>
        <w:spacing w:before="0" w:beforeAutospacing="0" w:after="0" w:afterAutospacing="0" w:line="420" w:lineRule="atLeast"/>
        <w:ind w:left="0" w:right="0" w:firstLine="420"/>
        <w:jc w:val="left"/>
        <w:rPr>
          <w:rFonts w:hint="eastAsia" w:ascii="楷体_GB2312" w:hAnsi="楷体_GB2312" w:eastAsia="楷体_GB2312" w:cs="楷体_GB2312"/>
          <w:i w:val="0"/>
          <w:iCs w:val="0"/>
          <w:caps w:val="0"/>
          <w:color w:val="000000"/>
          <w:spacing w:val="0"/>
          <w:sz w:val="32"/>
          <w:szCs w:val="32"/>
        </w:rPr>
      </w:pPr>
      <w:r>
        <w:rPr>
          <w:rFonts w:hint="eastAsia" w:ascii="楷体_GB2312" w:hAnsi="楷体_GB2312" w:eastAsia="楷体_GB2312" w:cs="楷体_GB2312"/>
          <w:i w:val="0"/>
          <w:iCs w:val="0"/>
          <w:caps w:val="0"/>
          <w:color w:val="000000"/>
          <w:spacing w:val="0"/>
          <w:sz w:val="32"/>
          <w:szCs w:val="32"/>
        </w:rPr>
        <w:t>（二）本行政机关落实上级年度政务公开工作要点情况；</w:t>
      </w:r>
    </w:p>
    <w:p>
      <w:pPr>
        <w:pStyle w:val="2"/>
        <w:keepNext w:val="0"/>
        <w:keepLines w:val="0"/>
        <w:widowControl/>
        <w:suppressLineNumbers w:val="0"/>
        <w:spacing w:before="0" w:beforeAutospacing="0" w:after="0" w:afterAutospacing="0" w:line="420" w:lineRule="atLeast"/>
        <w:ind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按照要求，制定了印发《2021年济南历下区政务公开重点工作要点》的通知（历下政办公开发〔2021〕1号）,按照要求，我区积极行动、紧密部署,结合全区工作实际,抓好落实。现将2021年政务公开工作要点落实情况总结如下：一是及时规范公开2020年部门决算、2021年部门预算信息、“三公”经费信息、专项资金管理和使用情况信息等。二是坚持做好疫情防控常态化下疫情信息发布工作，依法做到及时、准确、公开、透明，让公众实时了解最新疫情动态和应对处置工作进展。三是通过文字解读、专家解读、新闻发布会等形式，对出台的相关政策、会议等进行全面、详尽、准确的解读，主要包括政策文件的背景、依据、目标、内容等。四是围绕工作职责及时全面梳理主动公开内容，按目录及时公开有关内容。根据省市关于全面推进政务公开标准化规范化工作的相关文件要求，全面推进政务公开标准化规范化工作。五是加强政府网站建设，切实履行对政府门户网站的监管责任，强化网站信息内容保障，及时更新网站信息，加强信息公开专栏内容建设和信息发布审核，把好政治关、政策关、文字关。</w:t>
      </w:r>
    </w:p>
    <w:p>
      <w:pPr>
        <w:pStyle w:val="2"/>
        <w:keepNext w:val="0"/>
        <w:keepLines w:val="0"/>
        <w:widowControl/>
        <w:suppressLineNumbers w:val="0"/>
        <w:spacing w:before="0" w:beforeAutospacing="0" w:after="0" w:afterAutospacing="0" w:line="420" w:lineRule="atLeast"/>
        <w:ind w:left="0" w:right="0" w:firstLine="420"/>
        <w:jc w:val="left"/>
        <w:rPr>
          <w:rFonts w:hint="eastAsia" w:ascii="楷体" w:hAnsi="楷体" w:eastAsia="楷体" w:cs="楷体"/>
          <w:i w:val="0"/>
          <w:iCs w:val="0"/>
          <w:caps w:val="0"/>
          <w:color w:val="000000"/>
          <w:spacing w:val="0"/>
          <w:sz w:val="32"/>
          <w:szCs w:val="32"/>
        </w:rPr>
      </w:pPr>
      <w:r>
        <w:rPr>
          <w:rFonts w:hint="eastAsia" w:ascii="楷体" w:hAnsi="楷体" w:eastAsia="楷体" w:cs="楷体"/>
          <w:i w:val="0"/>
          <w:iCs w:val="0"/>
          <w:caps w:val="0"/>
          <w:color w:val="000000"/>
          <w:spacing w:val="0"/>
          <w:sz w:val="32"/>
          <w:szCs w:val="32"/>
        </w:rPr>
        <w:t>（三）本行政机关人大代表建议和政协提案办理结果公开情况；</w:t>
      </w:r>
    </w:p>
    <w:p>
      <w:pPr>
        <w:pStyle w:val="2"/>
        <w:keepNext w:val="0"/>
        <w:keepLines w:val="0"/>
        <w:widowControl/>
        <w:suppressLineNumbers w:val="0"/>
        <w:spacing w:before="0" w:beforeAutospacing="0" w:after="0" w:afterAutospacing="0" w:line="420" w:lineRule="atLeast"/>
        <w:ind w:left="0" w:right="0" w:firstLine="960" w:firstLineChars="3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根据《济南市历下区人民政府办公室关于认真做好2021年度人大代表建议和政协提案办理工作的通知》要求，全区单位高度重视建议和提案办理结果公开工作。全区政府系统共承办人大代表建议96件，办复率100%；承办政协提案108件，办复率100%。同时，在区政府门户网站设立专栏，集中发布了全区政府系统人大代表建议和政协委员提案办理结果情况。</w:t>
      </w:r>
    </w:p>
    <w:p>
      <w:pPr>
        <w:pStyle w:val="2"/>
        <w:keepNext w:val="0"/>
        <w:keepLines w:val="0"/>
        <w:widowControl/>
        <w:suppressLineNumbers w:val="0"/>
        <w:spacing w:before="0" w:beforeAutospacing="0" w:after="0" w:afterAutospacing="0" w:line="420" w:lineRule="atLeast"/>
        <w:ind w:left="0" w:right="0" w:firstLine="0"/>
        <w:rPr>
          <w:rFonts w:hint="eastAsia" w:ascii="仿宋_GB2312" w:hAnsi="仿宋_GB2312" w:eastAsia="仿宋_GB2312" w:cs="仿宋_GB2312"/>
          <w:i w:val="0"/>
          <w:iCs w:val="0"/>
          <w:caps w:val="0"/>
          <w:color w:val="000000"/>
          <w:spacing w:val="0"/>
          <w:sz w:val="32"/>
          <w:szCs w:val="32"/>
        </w:rPr>
      </w:pPr>
    </w:p>
    <w:p>
      <w:pPr>
        <w:keepNext w:val="0"/>
        <w:keepLines w:val="0"/>
        <w:widowControl/>
        <w:suppressLineNumbers w:val="0"/>
        <w:ind w:left="0" w:firstLine="0"/>
        <w:jc w:val="center"/>
        <w:rPr>
          <w:rFonts w:hint="default" w:ascii="sans-serif" w:hAnsi="sans-serif" w:eastAsia="sans-serif" w:cs="sans-serif"/>
          <w:i w:val="0"/>
          <w:iCs w:val="0"/>
          <w:caps w:val="0"/>
          <w:color w:val="000000"/>
          <w:spacing w:val="0"/>
          <w:sz w:val="16"/>
          <w:szCs w:val="16"/>
        </w:rPr>
      </w:pPr>
      <w:r>
        <w:rPr>
          <w:rFonts w:hint="default" w:ascii="sans-serif" w:hAnsi="sans-serif" w:eastAsia="sans-serif" w:cs="sans-serif"/>
          <w:i w:val="0"/>
          <w:iCs w:val="0"/>
          <w:caps w:val="0"/>
          <w:spacing w:val="0"/>
          <w:kern w:val="0"/>
          <w:sz w:val="16"/>
          <w:szCs w:val="16"/>
          <w:lang w:val="en-US" w:eastAsia="zh-CN" w:bidi="ar"/>
        </w:rPr>
        <w:fldChar w:fldCharType="begin"/>
      </w:r>
      <w:r>
        <w:rPr>
          <w:rFonts w:hint="default" w:ascii="sans-serif" w:hAnsi="sans-serif" w:eastAsia="sans-serif" w:cs="sans-serif"/>
          <w:i w:val="0"/>
          <w:iCs w:val="0"/>
          <w:caps w:val="0"/>
          <w:spacing w:val="0"/>
          <w:kern w:val="0"/>
          <w:sz w:val="16"/>
          <w:szCs w:val="16"/>
          <w:lang w:val="en-US" w:eastAsia="zh-CN" w:bidi="ar"/>
        </w:rPr>
        <w:instrText xml:space="preserve"> HYPERLINK "http://www.jinan.gov.cn/jcms/jcms_files/jcms1/web126/site/picture/0/08e213f70f7540ea95e1618faa64e227.png" \t "_blank" </w:instrText>
      </w:r>
      <w:r>
        <w:rPr>
          <w:rFonts w:hint="default" w:ascii="sans-serif" w:hAnsi="sans-serif" w:eastAsia="sans-serif" w:cs="sans-serif"/>
          <w:i w:val="0"/>
          <w:iCs w:val="0"/>
          <w:caps w:val="0"/>
          <w:spacing w:val="0"/>
          <w:kern w:val="0"/>
          <w:sz w:val="16"/>
          <w:szCs w:val="16"/>
          <w:lang w:val="en-US" w:eastAsia="zh-CN" w:bidi="ar"/>
        </w:rPr>
        <w:fldChar w:fldCharType="separate"/>
      </w:r>
      <w:r>
        <w:rPr>
          <w:rFonts w:hint="default" w:ascii="sans-serif" w:hAnsi="sans-serif" w:eastAsia="sans-serif" w:cs="sans-serif"/>
          <w:i w:val="0"/>
          <w:iCs w:val="0"/>
          <w:caps w:val="0"/>
          <w:spacing w:val="0"/>
          <w:kern w:val="0"/>
          <w:sz w:val="16"/>
          <w:szCs w:val="16"/>
          <w:lang w:val="en-US" w:eastAsia="zh-CN" w:bidi="ar"/>
        </w:rPr>
        <w:fldChar w:fldCharType="end"/>
      </w:r>
      <w:r>
        <w:rPr>
          <w:rFonts w:hint="default" w:ascii="sans-serif" w:hAnsi="sans-serif" w:eastAsia="sans-serif" w:cs="sans-serif"/>
          <w:i w:val="0"/>
          <w:iCs w:val="0"/>
          <w:caps w:val="0"/>
          <w:color w:val="auto"/>
          <w:spacing w:val="0"/>
          <w:sz w:val="16"/>
          <w:szCs w:val="16"/>
          <w:u w:val="none"/>
        </w:rPr>
        <w:drawing>
          <wp:inline distT="0" distB="0" distL="114300" distR="114300">
            <wp:extent cx="4762500" cy="4391025"/>
            <wp:effectExtent l="0" t="0" r="0" b="3175"/>
            <wp:docPr id="10" name="图片 16" descr="IMG_271">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6" descr="IMG_271"/>
                    <pic:cNvPicPr>
                      <a:picLocks noChangeAspect="1"/>
                    </pic:cNvPicPr>
                  </pic:nvPicPr>
                  <pic:blipFill>
                    <a:blip r:embed="rId29"/>
                    <a:stretch>
                      <a:fillRect/>
                    </a:stretch>
                  </pic:blipFill>
                  <pic:spPr>
                    <a:xfrm>
                      <a:off x="0" y="0"/>
                      <a:ext cx="4762500" cy="439102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420" w:lineRule="atLeast"/>
        <w:ind w:left="0" w:right="0" w:firstLine="0"/>
        <w:rPr>
          <w:rFonts w:hint="default" w:ascii="sans-serif" w:hAnsi="sans-serif" w:eastAsia="sans-serif" w:cs="sans-serif"/>
          <w:i w:val="0"/>
          <w:iCs w:val="0"/>
          <w:caps w:val="0"/>
          <w:color w:val="000000"/>
          <w:spacing w:val="0"/>
          <w:sz w:val="16"/>
          <w:szCs w:val="16"/>
        </w:rPr>
      </w:pPr>
    </w:p>
    <w:p>
      <w:pPr>
        <w:pStyle w:val="2"/>
        <w:keepNext w:val="0"/>
        <w:keepLines w:val="0"/>
        <w:widowControl/>
        <w:suppressLineNumbers w:val="0"/>
        <w:spacing w:before="0" w:beforeAutospacing="0" w:after="0" w:afterAutospacing="0" w:line="420" w:lineRule="atLeast"/>
        <w:ind w:left="0" w:right="0" w:firstLine="420"/>
        <w:jc w:val="left"/>
        <w:rPr>
          <w:rFonts w:hint="default" w:ascii="sans-serif" w:hAnsi="sans-serif" w:eastAsia="sans-serif" w:cs="sans-serif"/>
          <w:i w:val="0"/>
          <w:iCs w:val="0"/>
          <w:caps w:val="0"/>
          <w:color w:val="000000"/>
          <w:spacing w:val="0"/>
          <w:sz w:val="32"/>
          <w:szCs w:val="32"/>
        </w:rPr>
      </w:pPr>
      <w:r>
        <w:rPr>
          <w:rFonts w:hint="eastAsia" w:ascii="楷体" w:hAnsi="楷体" w:eastAsia="楷体" w:cs="楷体"/>
          <w:i w:val="0"/>
          <w:iCs w:val="0"/>
          <w:caps w:val="0"/>
          <w:color w:val="000000"/>
          <w:spacing w:val="0"/>
          <w:sz w:val="32"/>
          <w:szCs w:val="32"/>
        </w:rPr>
        <w:t>（四）本行政机关年度政务公开工作创新情况；</w:t>
      </w:r>
    </w:p>
    <w:p>
      <w:pPr>
        <w:pStyle w:val="2"/>
        <w:keepNext w:val="0"/>
        <w:keepLines w:val="0"/>
        <w:widowControl/>
        <w:suppressLineNumbers w:val="0"/>
        <w:spacing w:before="0" w:beforeAutospacing="0" w:after="0" w:afterAutospacing="0" w:line="420" w:lineRule="atLeast"/>
        <w:ind w:left="0" w:right="0" w:firstLine="0"/>
        <w:jc w:val="center"/>
        <w:rPr>
          <w:rFonts w:hint="default" w:ascii="sans-serif" w:hAnsi="sans-serif" w:eastAsia="sans-serif" w:cs="sans-serif"/>
          <w:i w:val="0"/>
          <w:iCs w:val="0"/>
          <w:caps w:val="0"/>
          <w:color w:val="000000"/>
          <w:spacing w:val="0"/>
          <w:sz w:val="16"/>
          <w:szCs w:val="16"/>
        </w:rPr>
      </w:pPr>
      <w:r>
        <w:rPr>
          <w:rFonts w:hint="eastAsia" w:ascii="楷体" w:hAnsi="楷体" w:eastAsia="楷体" w:cs="楷体"/>
          <w:i w:val="0"/>
          <w:iCs w:val="0"/>
          <w:caps w:val="0"/>
          <w:color w:val="auto"/>
          <w:spacing w:val="0"/>
          <w:sz w:val="21"/>
          <w:szCs w:val="21"/>
          <w:u w:val="none"/>
        </w:rPr>
        <w:drawing>
          <wp:inline distT="0" distB="0" distL="114300" distR="114300">
            <wp:extent cx="2743200" cy="2609850"/>
            <wp:effectExtent l="0" t="0" r="0" b="6350"/>
            <wp:docPr id="14" name="图片 17" descr="IMG_272">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7" descr="IMG_272"/>
                    <pic:cNvPicPr>
                      <a:picLocks noChangeAspect="1"/>
                    </pic:cNvPicPr>
                  </pic:nvPicPr>
                  <pic:blipFill>
                    <a:blip r:embed="rId31"/>
                    <a:stretch>
                      <a:fillRect/>
                    </a:stretch>
                  </pic:blipFill>
                  <pic:spPr>
                    <a:xfrm>
                      <a:off x="0" y="0"/>
                      <a:ext cx="2743200" cy="2609850"/>
                    </a:xfrm>
                    <a:prstGeom prst="rect">
                      <a:avLst/>
                    </a:prstGeom>
                    <a:noFill/>
                    <a:ln w="9525">
                      <a:noFill/>
                    </a:ln>
                  </pic:spPr>
                </pic:pic>
              </a:graphicData>
            </a:graphic>
          </wp:inline>
        </w:drawing>
      </w:r>
    </w:p>
    <w:p>
      <w:pPr>
        <w:keepNext w:val="0"/>
        <w:keepLines w:val="0"/>
        <w:widowControl/>
        <w:suppressLineNumbers w:val="0"/>
        <w:ind w:left="0" w:firstLine="0"/>
        <w:jc w:val="center"/>
        <w:rPr>
          <w:rFonts w:hint="default" w:ascii="sans-serif" w:hAnsi="sans-serif" w:eastAsia="sans-serif" w:cs="sans-serif"/>
          <w:i w:val="0"/>
          <w:iCs w:val="0"/>
          <w:caps w:val="0"/>
          <w:color w:val="000000"/>
          <w:spacing w:val="0"/>
          <w:sz w:val="16"/>
          <w:szCs w:val="16"/>
        </w:rPr>
      </w:pPr>
    </w:p>
    <w:p>
      <w:pPr>
        <w:pStyle w:val="2"/>
        <w:keepNext w:val="0"/>
        <w:keepLines w:val="0"/>
        <w:widowControl/>
        <w:suppressLineNumbers w:val="0"/>
        <w:spacing w:before="0" w:beforeAutospacing="0" w:after="0" w:afterAutospacing="0" w:line="420" w:lineRule="atLeast"/>
        <w:ind w:right="0" w:firstLine="640" w:firstLineChars="200"/>
        <w:jc w:val="left"/>
        <w:rPr>
          <w:rFonts w:hint="eastAsia" w:ascii="仿宋_GB2312" w:hAnsi="仿宋_GB2312" w:eastAsia="仿宋_GB2312" w:cs="仿宋_GB2312"/>
          <w:i w:val="0"/>
          <w:iCs w:val="0"/>
          <w:caps w:val="0"/>
          <w:color w:val="000000"/>
          <w:spacing w:val="0"/>
          <w:sz w:val="32"/>
          <w:szCs w:val="32"/>
          <w:lang w:eastAsia="zh-CN"/>
        </w:rPr>
      </w:pPr>
      <w:r>
        <w:rPr>
          <w:rFonts w:hint="eastAsia" w:ascii="仿宋_GB2312" w:hAnsi="仿宋_GB2312" w:eastAsia="仿宋_GB2312" w:cs="仿宋_GB2312"/>
          <w:i w:val="0"/>
          <w:iCs w:val="0"/>
          <w:caps w:val="0"/>
          <w:color w:val="000000"/>
          <w:spacing w:val="0"/>
          <w:sz w:val="32"/>
          <w:szCs w:val="32"/>
        </w:rPr>
        <w:t>紧扣“26+1+n”个领域标准化清单，设计搭建38个板块、1299个栏目、1500余项内容，在基本领域目录之外设置各街道标准化目录，实现政务公开标准化领域全覆盖。打造历下区“公开微历”政务公开工作品牌，以“民声入微”为工作理念，以政策解读工作为核心，构建五“微”工作流程，即“政务微点单”“民声微公开”“政策微发布”“公开微培训”“效果微监督”，实现用“微公开”，撬动“大服务”。设计政务公开的专属logo，政务公开专职工作人员专属形象“公开小微”。投入资金，在燕山街道全新打造政务公开服务微阵地</w:t>
      </w:r>
      <w:r>
        <w:rPr>
          <w:rFonts w:hint="eastAsia" w:ascii="仿宋_GB2312" w:hAnsi="仿宋_GB2312" w:eastAsia="仿宋_GB2312" w:cs="仿宋_GB2312"/>
          <w:i w:val="0"/>
          <w:iCs w:val="0"/>
          <w:caps w:val="0"/>
          <w:color w:val="000000"/>
          <w:spacing w:val="0"/>
          <w:sz w:val="32"/>
          <w:szCs w:val="32"/>
          <w:lang w:eastAsia="zh-CN"/>
        </w:rPr>
        <w:t>。</w:t>
      </w:r>
    </w:p>
    <w:p>
      <w:pPr>
        <w:pStyle w:val="2"/>
        <w:keepNext w:val="0"/>
        <w:keepLines w:val="0"/>
        <w:widowControl/>
        <w:suppressLineNumbers w:val="0"/>
        <w:spacing w:before="0" w:beforeAutospacing="0" w:after="0" w:afterAutospacing="0" w:line="420" w:lineRule="atLeast"/>
        <w:ind w:left="0" w:right="0" w:firstLine="420"/>
        <w:jc w:val="left"/>
        <w:rPr>
          <w:rFonts w:hint="default" w:ascii="sans-serif" w:hAnsi="sans-serif" w:eastAsia="sans-serif" w:cs="sans-serif"/>
          <w:i w:val="0"/>
          <w:iCs w:val="0"/>
          <w:caps w:val="0"/>
          <w:color w:val="000000"/>
          <w:spacing w:val="0"/>
          <w:sz w:val="32"/>
          <w:szCs w:val="32"/>
        </w:rPr>
      </w:pPr>
      <w:r>
        <w:rPr>
          <w:rFonts w:hint="eastAsia" w:ascii="楷体" w:hAnsi="楷体" w:eastAsia="楷体" w:cs="楷体"/>
          <w:i w:val="0"/>
          <w:iCs w:val="0"/>
          <w:caps w:val="0"/>
          <w:color w:val="000000"/>
          <w:spacing w:val="0"/>
          <w:sz w:val="32"/>
          <w:szCs w:val="32"/>
        </w:rPr>
        <w:t>（五）信息公开工作年度报告无数据统计需要说明的事项；</w:t>
      </w:r>
    </w:p>
    <w:p>
      <w:pPr>
        <w:pStyle w:val="2"/>
        <w:keepNext w:val="0"/>
        <w:keepLines w:val="0"/>
        <w:widowControl/>
        <w:suppressLineNumbers w:val="0"/>
        <w:spacing w:before="0" w:beforeAutospacing="0" w:after="0" w:afterAutospacing="0" w:line="420" w:lineRule="atLeast"/>
        <w:ind w:left="0" w:right="0" w:firstLine="420"/>
        <w:jc w:val="left"/>
        <w:rPr>
          <w:rFonts w:hint="default" w:ascii="sans-serif" w:hAnsi="sans-serif" w:eastAsia="sans-serif" w:cs="sans-serif"/>
          <w:i w:val="0"/>
          <w:iCs w:val="0"/>
          <w:caps w:val="0"/>
          <w:color w:val="000000"/>
          <w:spacing w:val="0"/>
          <w:sz w:val="32"/>
          <w:szCs w:val="32"/>
        </w:rPr>
      </w:pPr>
      <w:r>
        <w:rPr>
          <w:rFonts w:hint="eastAsia" w:ascii="楷体" w:hAnsi="楷体" w:eastAsia="楷体" w:cs="楷体"/>
          <w:i w:val="0"/>
          <w:iCs w:val="0"/>
          <w:caps w:val="0"/>
          <w:color w:val="000000"/>
          <w:spacing w:val="0"/>
          <w:sz w:val="32"/>
          <w:szCs w:val="32"/>
        </w:rPr>
        <w:t>（六）无需要报告的其他事项；</w:t>
      </w:r>
    </w:p>
    <w:p>
      <w:pPr>
        <w:pStyle w:val="2"/>
        <w:keepNext w:val="0"/>
        <w:keepLines w:val="0"/>
        <w:widowControl/>
        <w:suppressLineNumbers w:val="0"/>
        <w:spacing w:before="0" w:beforeAutospacing="0" w:after="0" w:afterAutospacing="0" w:line="420" w:lineRule="atLeast"/>
        <w:ind w:left="0" w:right="0" w:firstLine="420"/>
        <w:jc w:val="left"/>
        <w:rPr>
          <w:sz w:val="32"/>
          <w:szCs w:val="32"/>
        </w:rPr>
      </w:pPr>
      <w:r>
        <w:rPr>
          <w:rFonts w:hint="eastAsia" w:ascii="楷体" w:hAnsi="楷体" w:eastAsia="楷体" w:cs="楷体"/>
          <w:i w:val="0"/>
          <w:iCs w:val="0"/>
          <w:caps w:val="0"/>
          <w:color w:val="000000"/>
          <w:spacing w:val="0"/>
          <w:sz w:val="32"/>
          <w:szCs w:val="32"/>
        </w:rPr>
        <w:t>（七）无其他有关文件专门要求通过政府信息公开工作年度报告予以报告的事项。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zMjQyNTkwZTI2NTcwOTFlZGUxMzM4OTZlNDBmYzAifQ=="/>
  </w:docVars>
  <w:rsids>
    <w:rsidRoot w:val="00000000"/>
    <w:rsid w:val="099258AF"/>
    <w:rsid w:val="119969E3"/>
    <w:rsid w:val="31B65712"/>
    <w:rsid w:val="3DD50501"/>
    <w:rsid w:val="63C8566C"/>
    <w:rsid w:val="72AD4ED3"/>
    <w:rsid w:val="7B670D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rFonts w:ascii="Times New Roman" w:hAnsi="Times New Roman" w:eastAsia="黑体"/>
      <w:sz w:val="32"/>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hyperlink" Target="http://www.jinan.gov.cn/jcms/jcms_files/jcms1/web126/site/picture/0/aecc53509c16493bae09f321a21b44a5.png" TargetMode="External"/><Relationship Id="rId7" Type="http://schemas.openxmlformats.org/officeDocument/2006/relationships/image" Target="media/image2.png"/><Relationship Id="rId6" Type="http://schemas.openxmlformats.org/officeDocument/2006/relationships/hyperlink" Target="http://www.jinan.gov.cn/jcms/jcms_files/jcms1/web126/site/picture/0/5b7b60e77ceb4339859003944d1de720.png" TargetMode="External"/><Relationship Id="rId5" Type="http://schemas.openxmlformats.org/officeDocument/2006/relationships/image" Target="media/image1.png"/><Relationship Id="rId4" Type="http://schemas.openxmlformats.org/officeDocument/2006/relationships/hyperlink" Target="http://www.jinan.gov.cn/jcms/jcms_files/jcms1/web126/site/picture/0/49bdea542dcf483b8e1c4c163a2832d5.png" TargetMode="External"/><Relationship Id="rId32" Type="http://schemas.openxmlformats.org/officeDocument/2006/relationships/fontTable" Target="fontTable.xml"/><Relationship Id="rId31" Type="http://schemas.openxmlformats.org/officeDocument/2006/relationships/image" Target="media/image14.png"/><Relationship Id="rId30" Type="http://schemas.openxmlformats.org/officeDocument/2006/relationships/hyperlink" Target="http://www.jinan.gov.cn/jcms/jcms_files/jcms1/web126/site/picture/0/0f9bce7dfcec4aef949781e632248b8a.png" TargetMode="External"/><Relationship Id="rId3" Type="http://schemas.openxmlformats.org/officeDocument/2006/relationships/theme" Target="theme/theme1.xml"/><Relationship Id="rId29" Type="http://schemas.openxmlformats.org/officeDocument/2006/relationships/image" Target="media/image13.png"/><Relationship Id="rId28" Type="http://schemas.openxmlformats.org/officeDocument/2006/relationships/hyperlink" Target="http://www.jinan.gov.cn/jcms/jcms_files/jcms1/web126/site/picture/0/f640f67aa2e44c53a9a29da048fc29c5.png" TargetMode="External"/><Relationship Id="rId27" Type="http://schemas.openxmlformats.org/officeDocument/2006/relationships/image" Target="media/image12.png"/><Relationship Id="rId26" Type="http://schemas.openxmlformats.org/officeDocument/2006/relationships/hyperlink" Target="http://www.jinan.gov.cn/jcms/jcms_files/jcms1/web126/site/picture/0/08e213f70f7540ea95e1618faa64e227.png" TargetMode="External"/><Relationship Id="rId25" Type="http://schemas.openxmlformats.org/officeDocument/2006/relationships/image" Target="media/image11.png"/><Relationship Id="rId24" Type="http://schemas.openxmlformats.org/officeDocument/2006/relationships/hyperlink" Target="http://www.jinan.gov.cn/jcms/jcms_files/jcms1/web126/site/picture/0/12f90ada2a23443e8a36de007e6168aa.png" TargetMode="External"/><Relationship Id="rId23" Type="http://schemas.openxmlformats.org/officeDocument/2006/relationships/image" Target="media/image10.png"/><Relationship Id="rId22" Type="http://schemas.openxmlformats.org/officeDocument/2006/relationships/hyperlink" Target="http://www.jinan.gov.cn/jcms/jcms_files/jcms1/web126/site/picture/0/9023201849954617bfb1113955f5e880.png" TargetMode="External"/><Relationship Id="rId21" Type="http://schemas.openxmlformats.org/officeDocument/2006/relationships/image" Target="media/image9.png"/><Relationship Id="rId20" Type="http://schemas.openxmlformats.org/officeDocument/2006/relationships/hyperlink" Target="http://www.jinan.gov.cn/jcms/jcms_files/jcms1/web126/site/picture/0/b582cabca7454922979f4d08ba37b005.png" TargetMode="External"/><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hyperlink" Target="http://www.jinan.gov.cn/jcms/jcms_files/jcms1/web126/site/picture/0/1ba1c5e036f844cc8aa1c19399311a08.png" TargetMode="External"/><Relationship Id="rId17" Type="http://schemas.openxmlformats.org/officeDocument/2006/relationships/image" Target="media/image7.png"/><Relationship Id="rId16" Type="http://schemas.openxmlformats.org/officeDocument/2006/relationships/hyperlink" Target="http://www.jinan.gov.cn/jcms/jcms_files/jcms1/web126/site/picture/0/69be93efb18249ce9433e13ede2eeaa6.png" TargetMode="External"/><Relationship Id="rId15" Type="http://schemas.openxmlformats.org/officeDocument/2006/relationships/image" Target="media/image6.png"/><Relationship Id="rId14" Type="http://schemas.openxmlformats.org/officeDocument/2006/relationships/hyperlink" Target="http://www.jinan.gov.cn/jcms/jcms_files/jcms1/web126/site/picture/0/43dd877391a54f1bb840cb56ef4facd1.png" TargetMode="External"/><Relationship Id="rId13" Type="http://schemas.openxmlformats.org/officeDocument/2006/relationships/image" Target="media/image5.png"/><Relationship Id="rId12" Type="http://schemas.openxmlformats.org/officeDocument/2006/relationships/hyperlink" Target="http://www.jinan.gov.cn/jcms/jcms_files/jcms1/web126/site/picture/0/d65d3ac5a7f0414ca25ad7a284e855a7.png" TargetMode="External"/><Relationship Id="rId11" Type="http://schemas.openxmlformats.org/officeDocument/2006/relationships/image" Target="media/image4.png"/><Relationship Id="rId10" Type="http://schemas.openxmlformats.org/officeDocument/2006/relationships/hyperlink" Target="http://www.jinan.gov.cn/jcms/jcms_files/jcms1/web126/site/picture/0/6adf4381a7234ff1ad89d9c0eb07dc7a.png" TargetMode="Externa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3923</Words>
  <Characters>4176</Characters>
  <Lines>0</Lines>
  <Paragraphs>0</Paragraphs>
  <TotalTime>57</TotalTime>
  <ScaleCrop>false</ScaleCrop>
  <LinksUpToDate>false</LinksUpToDate>
  <CharactersWithSpaces>4176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2021-03-16T11:43:00Z</dcterms:created>
  <dc:creator>Lenovo</dc:creator>
  <cp:lastModifiedBy>HUAWEI</cp:lastModifiedBy>
  <dcterms:modified xsi:type="dcterms:W3CDTF">2023-01-15T07:20:30Z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71E1FA80067A4E3182339778474E5F62</vt:lpwstr>
  </property>
</Properties>
</file>